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65" w:rsidRDefault="000C3624" w:rsidP="00036F65">
      <w:pPr>
        <w:jc w:val="center"/>
        <w:rPr>
          <w:b/>
          <w:bCs/>
          <w:sz w:val="48"/>
          <w:szCs w:val="48"/>
        </w:rPr>
      </w:pPr>
      <w:r>
        <w:rPr>
          <w:b/>
          <w:bCs/>
          <w:noProof/>
          <w:sz w:val="48"/>
          <w:szCs w:val="48"/>
          <w:lang w:eastAsia="it-IT"/>
        </w:rPr>
        <w:drawing>
          <wp:anchor distT="0" distB="0" distL="114300" distR="114300" simplePos="0" relativeHeight="251658240" behindDoc="1" locked="0" layoutInCell="0" allowOverlap="1">
            <wp:simplePos x="0" y="0"/>
            <wp:positionH relativeFrom="column">
              <wp:posOffset>564515</wp:posOffset>
            </wp:positionH>
            <wp:positionV relativeFrom="paragraph">
              <wp:posOffset>-76835</wp:posOffset>
            </wp:positionV>
            <wp:extent cx="1001395" cy="1496695"/>
            <wp:effectExtent l="19050" t="0" r="8255" b="0"/>
            <wp:wrapThrough wrapText="bothSides">
              <wp:wrapPolygon edited="0">
                <wp:start x="-411" y="0"/>
                <wp:lineTo x="-411" y="21444"/>
                <wp:lineTo x="21778" y="21444"/>
                <wp:lineTo x="21778" y="0"/>
                <wp:lineTo x="-411"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01395" cy="1496695"/>
                    </a:xfrm>
                    <a:prstGeom prst="rect">
                      <a:avLst/>
                    </a:prstGeom>
                    <a:noFill/>
                    <a:ln w="9525">
                      <a:noFill/>
                      <a:miter lim="800000"/>
                      <a:headEnd/>
                      <a:tailEnd/>
                    </a:ln>
                  </pic:spPr>
                </pic:pic>
              </a:graphicData>
            </a:graphic>
          </wp:anchor>
        </w:drawing>
      </w:r>
    </w:p>
    <w:p w:rsidR="00036F65" w:rsidRDefault="00036F65" w:rsidP="00036F65">
      <w:pPr>
        <w:jc w:val="center"/>
        <w:rPr>
          <w:b/>
          <w:bCs/>
          <w:sz w:val="48"/>
          <w:szCs w:val="48"/>
        </w:rPr>
      </w:pPr>
    </w:p>
    <w:p w:rsidR="00036F65" w:rsidRDefault="00036F65" w:rsidP="00036F65">
      <w:pPr>
        <w:jc w:val="center"/>
        <w:rPr>
          <w:b/>
          <w:bCs/>
          <w:sz w:val="48"/>
          <w:szCs w:val="48"/>
        </w:rPr>
      </w:pPr>
      <w:r>
        <w:rPr>
          <w:b/>
          <w:bCs/>
          <w:sz w:val="48"/>
          <w:szCs w:val="48"/>
        </w:rPr>
        <w:t>COMUNE DI VALDINA</w:t>
      </w:r>
    </w:p>
    <w:p w:rsidR="00036F65" w:rsidRDefault="00036F65" w:rsidP="00036F65">
      <w:pPr>
        <w:jc w:val="center"/>
        <w:rPr>
          <w:b/>
          <w:bCs/>
          <w:i/>
          <w:iCs/>
          <w:sz w:val="40"/>
          <w:szCs w:val="40"/>
        </w:rPr>
      </w:pPr>
      <w:r>
        <w:rPr>
          <w:b/>
          <w:bCs/>
          <w:i/>
          <w:iCs/>
          <w:sz w:val="40"/>
          <w:szCs w:val="40"/>
        </w:rPr>
        <w:t>Città Metropolitana di Messina</w:t>
      </w:r>
    </w:p>
    <w:p w:rsidR="00036F65" w:rsidRDefault="00036F65" w:rsidP="00036F65">
      <w:pPr>
        <w:jc w:val="center"/>
        <w:rPr>
          <w:i/>
          <w:iCs/>
          <w:sz w:val="40"/>
          <w:szCs w:val="40"/>
        </w:rPr>
      </w:pPr>
    </w:p>
    <w:p w:rsidR="00036F65" w:rsidRDefault="00036F65" w:rsidP="00036F65">
      <w:pPr>
        <w:jc w:val="center"/>
        <w:rPr>
          <w:sz w:val="28"/>
          <w:szCs w:val="28"/>
        </w:rPr>
      </w:pPr>
    </w:p>
    <w:p w:rsidR="00036F65" w:rsidRDefault="00036F65" w:rsidP="00036F65">
      <w:pPr>
        <w:jc w:val="center"/>
        <w:rPr>
          <w:sz w:val="28"/>
          <w:szCs w:val="28"/>
        </w:rPr>
      </w:pPr>
    </w:p>
    <w:p w:rsidR="00036F65" w:rsidRDefault="00036F65" w:rsidP="00036F65">
      <w:pPr>
        <w:jc w:val="center"/>
        <w:rPr>
          <w:sz w:val="28"/>
          <w:szCs w:val="28"/>
        </w:rPr>
      </w:pPr>
    </w:p>
    <w:p w:rsidR="00036F65" w:rsidRPr="00036F65" w:rsidRDefault="00036F65" w:rsidP="00036F65">
      <w:pPr>
        <w:spacing w:after="40" w:line="276" w:lineRule="auto"/>
        <w:jc w:val="both"/>
        <w:rPr>
          <w:rFonts w:ascii="Garamond" w:eastAsia="Times New Roman" w:hAnsi="Garamond"/>
          <w:b/>
          <w:sz w:val="48"/>
          <w:szCs w:val="48"/>
          <w:lang w:eastAsia="it-IT"/>
        </w:rPr>
      </w:pPr>
      <w:r w:rsidRPr="00036F65">
        <w:rPr>
          <w:rFonts w:ascii="Garamond" w:eastAsia="Times New Roman" w:hAnsi="Garamond"/>
          <w:b/>
          <w:sz w:val="48"/>
          <w:szCs w:val="48"/>
          <w:lang w:eastAsia="it-IT"/>
        </w:rPr>
        <w:t xml:space="preserve">Regolamento per la </w:t>
      </w:r>
      <w:r w:rsidR="00D87E99">
        <w:rPr>
          <w:rFonts w:ascii="Garamond" w:eastAsia="Times New Roman" w:hAnsi="Garamond"/>
          <w:b/>
          <w:sz w:val="48"/>
          <w:szCs w:val="48"/>
          <w:lang w:eastAsia="it-IT"/>
        </w:rPr>
        <w:t>rateizzazione delle entrate comunali di natura tributaria ed extratributaria</w:t>
      </w:r>
    </w:p>
    <w:p w:rsidR="00036F65" w:rsidRDefault="00036F65" w:rsidP="00036F65">
      <w:pPr>
        <w:jc w:val="center"/>
        <w:rPr>
          <w:sz w:val="28"/>
          <w:szCs w:val="28"/>
        </w:rPr>
      </w:pPr>
    </w:p>
    <w:p w:rsidR="00036F65" w:rsidRDefault="00036F65" w:rsidP="00036F65">
      <w:pPr>
        <w:jc w:val="center"/>
        <w:rPr>
          <w:sz w:val="28"/>
          <w:szCs w:val="28"/>
        </w:rPr>
      </w:pPr>
    </w:p>
    <w:p w:rsidR="00036F65" w:rsidRDefault="00036F65" w:rsidP="00036F65">
      <w:pPr>
        <w:jc w:val="center"/>
        <w:rPr>
          <w:sz w:val="28"/>
          <w:szCs w:val="28"/>
        </w:rPr>
      </w:pPr>
    </w:p>
    <w:p w:rsidR="00036F65" w:rsidRDefault="00036F65" w:rsidP="00036F65">
      <w:pPr>
        <w:jc w:val="center"/>
        <w:rPr>
          <w:sz w:val="28"/>
          <w:szCs w:val="28"/>
        </w:rPr>
      </w:pPr>
    </w:p>
    <w:p w:rsidR="00036F65" w:rsidRDefault="00036F65" w:rsidP="00036F65">
      <w:pPr>
        <w:jc w:val="center"/>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65pt;margin-top:10.6pt;width:126pt;height:81pt;z-index:251657216">
            <v:textbox style="mso-next-textbox:#_x0000_s1026">
              <w:txbxContent>
                <w:p w:rsidR="00036F65" w:rsidRDefault="00036F65" w:rsidP="00036F65">
                  <w:pPr>
                    <w:jc w:val="center"/>
                    <w:rPr>
                      <w:b/>
                      <w:bCs/>
                    </w:rPr>
                  </w:pPr>
                  <w:r>
                    <w:rPr>
                      <w:b/>
                      <w:bCs/>
                    </w:rPr>
                    <w:t xml:space="preserve">Approvato con delibera del Consiglio Comunale n.   del   </w:t>
                  </w:r>
                </w:p>
              </w:txbxContent>
            </v:textbox>
          </v:shape>
        </w:pict>
      </w:r>
    </w:p>
    <w:p w:rsidR="00036F65" w:rsidRDefault="00036F65" w:rsidP="00036F65">
      <w:pPr>
        <w:rPr>
          <w:sz w:val="28"/>
          <w:szCs w:val="28"/>
        </w:rPr>
      </w:pPr>
    </w:p>
    <w:p w:rsidR="00036F65" w:rsidRDefault="00036F65" w:rsidP="00036F65">
      <w:pPr>
        <w:jc w:val="center"/>
        <w:rPr>
          <w:sz w:val="28"/>
          <w:szCs w:val="28"/>
        </w:rPr>
      </w:pPr>
    </w:p>
    <w:p w:rsidR="00036F65" w:rsidRDefault="00036F65" w:rsidP="00036F65">
      <w:pPr>
        <w:jc w:val="center"/>
        <w:rPr>
          <w:sz w:val="28"/>
          <w:szCs w:val="28"/>
        </w:rPr>
      </w:pPr>
    </w:p>
    <w:p w:rsidR="00036F65" w:rsidRDefault="00036F65" w:rsidP="00036F65">
      <w:pPr>
        <w:jc w:val="center"/>
        <w:rPr>
          <w:sz w:val="28"/>
          <w:szCs w:val="28"/>
        </w:rPr>
      </w:pPr>
    </w:p>
    <w:p w:rsidR="00036F65" w:rsidRDefault="00036F65" w:rsidP="00036F65">
      <w:pPr>
        <w:jc w:val="center"/>
        <w:rPr>
          <w:sz w:val="28"/>
          <w:szCs w:val="28"/>
        </w:rPr>
      </w:pPr>
    </w:p>
    <w:p w:rsidR="00036F65" w:rsidRDefault="00036F65" w:rsidP="00036F65">
      <w:pPr>
        <w:jc w:val="center"/>
        <w:rPr>
          <w:sz w:val="28"/>
          <w:szCs w:val="28"/>
        </w:rPr>
      </w:pPr>
    </w:p>
    <w:p w:rsidR="00036F65" w:rsidRDefault="00036F65" w:rsidP="00036F65">
      <w:pPr>
        <w:jc w:val="center"/>
        <w:rPr>
          <w:sz w:val="28"/>
          <w:szCs w:val="28"/>
        </w:rPr>
      </w:pPr>
    </w:p>
    <w:p w:rsidR="002B603B" w:rsidRDefault="002B603B" w:rsidP="002B603B">
      <w:pPr>
        <w:spacing w:after="40" w:line="276" w:lineRule="auto"/>
        <w:rPr>
          <w:rFonts w:ascii="Garamond" w:eastAsia="Times New Roman" w:hAnsi="Garamond"/>
          <w:b/>
          <w:sz w:val="28"/>
          <w:szCs w:val="28"/>
          <w:lang w:eastAsia="it-IT"/>
        </w:rPr>
      </w:pPr>
    </w:p>
    <w:p w:rsidR="002B603B" w:rsidRDefault="002B603B" w:rsidP="00FA1299">
      <w:pPr>
        <w:spacing w:after="40" w:line="276" w:lineRule="auto"/>
        <w:jc w:val="center"/>
        <w:rPr>
          <w:rFonts w:ascii="Garamond" w:eastAsia="Times New Roman" w:hAnsi="Garamond"/>
          <w:b/>
          <w:sz w:val="28"/>
          <w:szCs w:val="28"/>
          <w:lang w:eastAsia="it-IT"/>
        </w:rPr>
      </w:pPr>
    </w:p>
    <w:p w:rsidR="006F55FA" w:rsidRDefault="006F55FA" w:rsidP="006F55FA">
      <w:pPr>
        <w:spacing w:after="120" w:line="288" w:lineRule="auto"/>
        <w:jc w:val="center"/>
        <w:rPr>
          <w:rFonts w:ascii="Garamond" w:eastAsia="Calibri" w:hAnsi="Garamond"/>
          <w:sz w:val="26"/>
          <w:szCs w:val="26"/>
          <w:lang w:eastAsia="it-IT"/>
        </w:rPr>
      </w:pPr>
    </w:p>
    <w:p w:rsidR="00036F65" w:rsidRDefault="00036F65" w:rsidP="006F55FA">
      <w:pPr>
        <w:spacing w:after="120" w:line="288" w:lineRule="auto"/>
        <w:jc w:val="center"/>
        <w:rPr>
          <w:rFonts w:ascii="Garamond" w:eastAsia="Calibri" w:hAnsi="Garamond"/>
          <w:sz w:val="26"/>
          <w:szCs w:val="26"/>
          <w:lang w:eastAsia="it-IT"/>
        </w:rPr>
      </w:pPr>
    </w:p>
    <w:p w:rsidR="00036F65" w:rsidRDefault="00036F65" w:rsidP="006F55FA">
      <w:pPr>
        <w:spacing w:after="120" w:line="288" w:lineRule="auto"/>
        <w:jc w:val="center"/>
        <w:rPr>
          <w:rFonts w:ascii="Garamond" w:eastAsia="Calibri" w:hAnsi="Garamond"/>
          <w:sz w:val="26"/>
          <w:szCs w:val="26"/>
          <w:lang w:eastAsia="it-IT"/>
        </w:rPr>
      </w:pPr>
    </w:p>
    <w:p w:rsidR="00036F65" w:rsidRDefault="00036F65" w:rsidP="006F55FA">
      <w:pPr>
        <w:spacing w:after="120" w:line="288" w:lineRule="auto"/>
        <w:jc w:val="center"/>
        <w:rPr>
          <w:rFonts w:ascii="Garamond" w:eastAsia="Calibri" w:hAnsi="Garamond"/>
          <w:sz w:val="26"/>
          <w:szCs w:val="26"/>
          <w:lang w:eastAsia="it-IT"/>
        </w:rPr>
      </w:pPr>
    </w:p>
    <w:p w:rsidR="00036F65" w:rsidRDefault="00036F65" w:rsidP="006F55FA">
      <w:pPr>
        <w:spacing w:after="120" w:line="288" w:lineRule="auto"/>
        <w:jc w:val="center"/>
        <w:rPr>
          <w:rFonts w:ascii="Garamond" w:eastAsia="Calibri" w:hAnsi="Garamond"/>
          <w:sz w:val="26"/>
          <w:szCs w:val="26"/>
          <w:lang w:eastAsia="it-IT"/>
        </w:rPr>
      </w:pPr>
    </w:p>
    <w:p w:rsidR="00036F65" w:rsidRDefault="00036F65" w:rsidP="006F55FA">
      <w:pPr>
        <w:spacing w:after="120" w:line="288" w:lineRule="auto"/>
        <w:jc w:val="center"/>
        <w:rPr>
          <w:rFonts w:ascii="Garamond" w:eastAsia="Calibri" w:hAnsi="Garamond"/>
          <w:sz w:val="26"/>
          <w:szCs w:val="26"/>
          <w:lang w:eastAsia="it-IT"/>
        </w:rPr>
      </w:pPr>
    </w:p>
    <w:p w:rsidR="00036F65" w:rsidRDefault="00036F65" w:rsidP="006F55FA">
      <w:pPr>
        <w:spacing w:after="120" w:line="288" w:lineRule="auto"/>
        <w:jc w:val="center"/>
        <w:rPr>
          <w:rFonts w:ascii="Garamond" w:eastAsia="Calibri" w:hAnsi="Garamond"/>
          <w:sz w:val="26"/>
          <w:szCs w:val="26"/>
          <w:lang w:eastAsia="it-IT"/>
        </w:rPr>
      </w:pPr>
    </w:p>
    <w:p w:rsidR="00036F65" w:rsidRDefault="00036F65" w:rsidP="006F55FA">
      <w:pPr>
        <w:spacing w:after="120" w:line="288" w:lineRule="auto"/>
        <w:jc w:val="center"/>
        <w:rPr>
          <w:rFonts w:ascii="Garamond" w:eastAsia="Calibri" w:hAnsi="Garamond"/>
          <w:sz w:val="26"/>
          <w:szCs w:val="26"/>
          <w:lang w:eastAsia="it-IT"/>
        </w:rPr>
      </w:pPr>
    </w:p>
    <w:p w:rsidR="00036F65" w:rsidRDefault="00036F65" w:rsidP="006F55FA">
      <w:pPr>
        <w:spacing w:after="120" w:line="288" w:lineRule="auto"/>
        <w:jc w:val="center"/>
        <w:rPr>
          <w:rFonts w:ascii="Garamond" w:eastAsia="Calibri" w:hAnsi="Garamond"/>
          <w:sz w:val="26"/>
          <w:szCs w:val="26"/>
          <w:lang w:eastAsia="it-IT"/>
        </w:rPr>
      </w:pPr>
    </w:p>
    <w:p w:rsidR="00D87E99" w:rsidRDefault="00D87E99">
      <w:pPr>
        <w:pStyle w:val="Sommario3"/>
        <w:tabs>
          <w:tab w:val="right" w:leader="dot" w:pos="9628"/>
        </w:tabs>
        <w:rPr>
          <w:rFonts w:ascii="Bookman Old Style" w:eastAsia="Calibri" w:hAnsi="Bookman Old Style"/>
          <w:i/>
          <w:sz w:val="26"/>
          <w:szCs w:val="26"/>
          <w:lang w:eastAsia="it-IT"/>
        </w:rPr>
      </w:pPr>
    </w:p>
    <w:p w:rsidR="00FA1299" w:rsidRPr="00742A48" w:rsidRDefault="006F55FA">
      <w:pPr>
        <w:pStyle w:val="Sommario3"/>
        <w:tabs>
          <w:tab w:val="right" w:leader="dot" w:pos="9628"/>
        </w:tabs>
        <w:rPr>
          <w:rFonts w:ascii="Bookman Old Style" w:eastAsia="Times New Roman" w:hAnsi="Bookman Old Style"/>
          <w:i/>
          <w:noProof/>
          <w:sz w:val="26"/>
          <w:szCs w:val="26"/>
          <w:lang w:eastAsia="it-IT"/>
        </w:rPr>
      </w:pPr>
      <w:r w:rsidRPr="00742A48">
        <w:rPr>
          <w:rFonts w:ascii="Bookman Old Style" w:eastAsia="Calibri" w:hAnsi="Bookman Old Style"/>
          <w:i/>
          <w:sz w:val="26"/>
          <w:szCs w:val="26"/>
          <w:lang w:eastAsia="it-IT"/>
        </w:rPr>
        <w:lastRenderedPageBreak/>
        <w:fldChar w:fldCharType="begin"/>
      </w:r>
      <w:r w:rsidRPr="00742A48">
        <w:rPr>
          <w:rFonts w:ascii="Bookman Old Style" w:eastAsia="Calibri" w:hAnsi="Bookman Old Style"/>
          <w:i/>
          <w:sz w:val="26"/>
          <w:szCs w:val="26"/>
          <w:lang w:eastAsia="it-IT"/>
        </w:rPr>
        <w:instrText xml:space="preserve"> TOC \o "1-3" \h \z \u </w:instrText>
      </w:r>
      <w:r w:rsidRPr="00742A48">
        <w:rPr>
          <w:rFonts w:ascii="Bookman Old Style" w:eastAsia="Calibri" w:hAnsi="Bookman Old Style"/>
          <w:i/>
          <w:sz w:val="26"/>
          <w:szCs w:val="26"/>
          <w:lang w:eastAsia="it-IT"/>
        </w:rPr>
        <w:fldChar w:fldCharType="separate"/>
      </w:r>
      <w:hyperlink w:anchor="_Toc470081826" w:history="1">
        <w:r w:rsidR="00FA1299" w:rsidRPr="00742A48">
          <w:rPr>
            <w:rStyle w:val="Collegamentoipertestuale"/>
            <w:rFonts w:ascii="Bookman Old Style" w:eastAsia="Times New Roman" w:hAnsi="Bookman Old Style"/>
            <w:i/>
            <w:noProof/>
            <w:sz w:val="26"/>
            <w:szCs w:val="26"/>
            <w:u w:val="none"/>
            <w:lang w:eastAsia="it-IT"/>
          </w:rPr>
          <w:t xml:space="preserve">Articolo 1 </w:t>
        </w:r>
        <w:r w:rsidR="00D87E99">
          <w:rPr>
            <w:rStyle w:val="Collegamentoipertestuale"/>
            <w:rFonts w:ascii="Bookman Old Style" w:eastAsia="Times New Roman" w:hAnsi="Bookman Old Style"/>
            <w:i/>
            <w:noProof/>
            <w:sz w:val="26"/>
            <w:szCs w:val="26"/>
            <w:u w:val="none"/>
            <w:lang w:eastAsia="it-IT"/>
          </w:rPr>
          <w:t>–</w:t>
        </w:r>
        <w:r w:rsidR="00FA1299" w:rsidRPr="00742A48">
          <w:rPr>
            <w:rStyle w:val="Collegamentoipertestuale"/>
            <w:rFonts w:ascii="Bookman Old Style" w:eastAsia="Times New Roman" w:hAnsi="Bookman Old Style"/>
            <w:i/>
            <w:noProof/>
            <w:sz w:val="26"/>
            <w:szCs w:val="26"/>
            <w:u w:val="none"/>
            <w:lang w:eastAsia="it-IT"/>
          </w:rPr>
          <w:t xml:space="preserve"> </w:t>
        </w:r>
        <w:r w:rsidR="00D87E99">
          <w:rPr>
            <w:rStyle w:val="Collegamentoipertestuale"/>
            <w:rFonts w:ascii="Bookman Old Style" w:eastAsia="Times New Roman" w:hAnsi="Bookman Old Style"/>
            <w:i/>
            <w:noProof/>
            <w:sz w:val="26"/>
            <w:szCs w:val="26"/>
            <w:u w:val="none"/>
            <w:lang w:eastAsia="it-IT"/>
          </w:rPr>
          <w:t>Ambito di appl</w:t>
        </w:r>
        <w:r w:rsidR="005F39E3">
          <w:rPr>
            <w:rStyle w:val="Collegamentoipertestuale"/>
            <w:rFonts w:ascii="Bookman Old Style" w:eastAsia="Times New Roman" w:hAnsi="Bookman Old Style"/>
            <w:i/>
            <w:noProof/>
            <w:sz w:val="26"/>
            <w:szCs w:val="26"/>
            <w:u w:val="none"/>
            <w:lang w:eastAsia="it-IT"/>
          </w:rPr>
          <w:t>i</w:t>
        </w:r>
        <w:r w:rsidR="00D87E99">
          <w:rPr>
            <w:rStyle w:val="Collegamentoipertestuale"/>
            <w:rFonts w:ascii="Bookman Old Style" w:eastAsia="Times New Roman" w:hAnsi="Bookman Old Style"/>
            <w:i/>
            <w:noProof/>
            <w:sz w:val="26"/>
            <w:szCs w:val="26"/>
            <w:u w:val="none"/>
            <w:lang w:eastAsia="it-IT"/>
          </w:rPr>
          <w:t>cazione e soggetto responsabile</w:t>
        </w:r>
        <w:r w:rsidR="00FA1299" w:rsidRPr="00742A48">
          <w:rPr>
            <w:rFonts w:ascii="Bookman Old Style" w:hAnsi="Bookman Old Style"/>
            <w:i/>
            <w:noProof/>
            <w:webHidden/>
            <w:sz w:val="26"/>
            <w:szCs w:val="26"/>
          </w:rPr>
          <w:tab/>
        </w:r>
        <w:r w:rsidR="00036F65" w:rsidRPr="00742A48">
          <w:rPr>
            <w:rFonts w:ascii="Bookman Old Style" w:hAnsi="Bookman Old Style"/>
            <w:i/>
            <w:noProof/>
            <w:webHidden/>
            <w:sz w:val="26"/>
            <w:szCs w:val="26"/>
          </w:rPr>
          <w:t>3</w:t>
        </w:r>
      </w:hyperlink>
    </w:p>
    <w:p w:rsidR="00FA1299" w:rsidRPr="00742A48" w:rsidRDefault="000C2AD7">
      <w:pPr>
        <w:pStyle w:val="Sommario3"/>
        <w:tabs>
          <w:tab w:val="right" w:leader="dot" w:pos="9628"/>
        </w:tabs>
        <w:rPr>
          <w:rFonts w:ascii="Bookman Old Style" w:eastAsia="Times New Roman" w:hAnsi="Bookman Old Style"/>
          <w:i/>
          <w:noProof/>
          <w:sz w:val="26"/>
          <w:szCs w:val="26"/>
          <w:lang w:eastAsia="it-IT"/>
        </w:rPr>
      </w:pPr>
      <w:hyperlink w:anchor="_Toc470081827" w:history="1">
        <w:r w:rsidR="00FA1299" w:rsidRPr="00742A48">
          <w:rPr>
            <w:rStyle w:val="Collegamentoipertestuale"/>
            <w:rFonts w:ascii="Bookman Old Style" w:eastAsia="Times New Roman" w:hAnsi="Bookman Old Style"/>
            <w:i/>
            <w:noProof/>
            <w:sz w:val="26"/>
            <w:szCs w:val="26"/>
            <w:u w:val="none"/>
            <w:lang w:eastAsia="it-IT"/>
          </w:rPr>
          <w:t xml:space="preserve">Articolo 2 – </w:t>
        </w:r>
        <w:r w:rsidR="00D87E99">
          <w:rPr>
            <w:rStyle w:val="Collegamentoipertestuale"/>
            <w:rFonts w:ascii="Bookman Old Style" w:eastAsia="Times New Roman" w:hAnsi="Bookman Old Style"/>
            <w:i/>
            <w:noProof/>
            <w:sz w:val="26"/>
            <w:szCs w:val="26"/>
            <w:u w:val="none"/>
            <w:lang w:eastAsia="it-IT"/>
          </w:rPr>
          <w:t>Criteri generali</w:t>
        </w:r>
        <w:r w:rsidR="00FA1299" w:rsidRPr="00742A48">
          <w:rPr>
            <w:rFonts w:ascii="Bookman Old Style" w:hAnsi="Bookman Old Style"/>
            <w:i/>
            <w:noProof/>
            <w:webHidden/>
            <w:sz w:val="26"/>
            <w:szCs w:val="26"/>
          </w:rPr>
          <w:tab/>
        </w:r>
        <w:r w:rsidR="00036F65" w:rsidRPr="00742A48">
          <w:rPr>
            <w:rFonts w:ascii="Bookman Old Style" w:hAnsi="Bookman Old Style"/>
            <w:i/>
            <w:noProof/>
            <w:webHidden/>
            <w:sz w:val="26"/>
            <w:szCs w:val="26"/>
          </w:rPr>
          <w:t>3</w:t>
        </w:r>
      </w:hyperlink>
    </w:p>
    <w:p w:rsidR="00FA1299" w:rsidRPr="00742A48" w:rsidRDefault="000C2AD7">
      <w:pPr>
        <w:pStyle w:val="Sommario3"/>
        <w:tabs>
          <w:tab w:val="right" w:leader="dot" w:pos="9628"/>
        </w:tabs>
        <w:rPr>
          <w:rFonts w:ascii="Bookman Old Style" w:eastAsia="Times New Roman" w:hAnsi="Bookman Old Style"/>
          <w:i/>
          <w:noProof/>
          <w:sz w:val="26"/>
          <w:szCs w:val="26"/>
          <w:lang w:eastAsia="it-IT"/>
        </w:rPr>
      </w:pPr>
      <w:hyperlink w:anchor="_Toc470081828" w:history="1">
        <w:r w:rsidR="00FA1299" w:rsidRPr="00742A48">
          <w:rPr>
            <w:rStyle w:val="Collegamentoipertestuale"/>
            <w:rFonts w:ascii="Bookman Old Style" w:eastAsia="Times New Roman" w:hAnsi="Bookman Old Style"/>
            <w:i/>
            <w:noProof/>
            <w:sz w:val="26"/>
            <w:szCs w:val="26"/>
            <w:u w:val="none"/>
            <w:lang w:eastAsia="it-IT"/>
          </w:rPr>
          <w:t xml:space="preserve">Articolo 3 – </w:t>
        </w:r>
        <w:r w:rsidR="00833B3C">
          <w:rPr>
            <w:rStyle w:val="Collegamentoipertestuale"/>
            <w:rFonts w:ascii="Bookman Old Style" w:eastAsia="Times New Roman" w:hAnsi="Bookman Old Style"/>
            <w:i/>
            <w:noProof/>
            <w:sz w:val="26"/>
            <w:szCs w:val="26"/>
            <w:u w:val="none"/>
            <w:lang w:eastAsia="it-IT"/>
          </w:rPr>
          <w:t>Contenuto, modalità e termini di presentazione istanza</w:t>
        </w:r>
        <w:r w:rsidR="00FA1299" w:rsidRPr="00742A48">
          <w:rPr>
            <w:rFonts w:ascii="Bookman Old Style" w:hAnsi="Bookman Old Style"/>
            <w:i/>
            <w:noProof/>
            <w:webHidden/>
            <w:sz w:val="26"/>
            <w:szCs w:val="26"/>
          </w:rPr>
          <w:tab/>
        </w:r>
        <w:r w:rsidR="00036F65" w:rsidRPr="00742A48">
          <w:rPr>
            <w:rFonts w:ascii="Bookman Old Style" w:hAnsi="Bookman Old Style"/>
            <w:i/>
            <w:noProof/>
            <w:webHidden/>
            <w:sz w:val="26"/>
            <w:szCs w:val="26"/>
          </w:rPr>
          <w:t>3</w:t>
        </w:r>
      </w:hyperlink>
    </w:p>
    <w:p w:rsidR="00FA1299" w:rsidRPr="00742A48" w:rsidRDefault="000C2AD7">
      <w:pPr>
        <w:pStyle w:val="Sommario3"/>
        <w:tabs>
          <w:tab w:val="right" w:leader="dot" w:pos="9628"/>
        </w:tabs>
        <w:rPr>
          <w:rFonts w:ascii="Bookman Old Style" w:eastAsia="Times New Roman" w:hAnsi="Bookman Old Style"/>
          <w:i/>
          <w:noProof/>
          <w:sz w:val="26"/>
          <w:szCs w:val="26"/>
          <w:lang w:eastAsia="it-IT"/>
        </w:rPr>
      </w:pPr>
      <w:hyperlink w:anchor="_Toc470081829" w:history="1">
        <w:r w:rsidR="00C64B09">
          <w:rPr>
            <w:rStyle w:val="Collegamentoipertestuale"/>
            <w:rFonts w:ascii="Bookman Old Style" w:eastAsia="Times New Roman" w:hAnsi="Bookman Old Style"/>
            <w:i/>
            <w:noProof/>
            <w:sz w:val="26"/>
            <w:szCs w:val="26"/>
            <w:u w:val="none"/>
            <w:lang w:eastAsia="it-IT"/>
          </w:rPr>
          <w:t>Articolo 4 – Provvedimenti conseguenti all’istanza</w:t>
        </w:r>
        <w:r w:rsidR="00FA1299" w:rsidRPr="00742A48">
          <w:rPr>
            <w:rFonts w:ascii="Bookman Old Style" w:hAnsi="Bookman Old Style"/>
            <w:i/>
            <w:noProof/>
            <w:webHidden/>
            <w:sz w:val="26"/>
            <w:szCs w:val="26"/>
          </w:rPr>
          <w:tab/>
        </w:r>
        <w:r w:rsidR="00036F65" w:rsidRPr="00742A48">
          <w:rPr>
            <w:rFonts w:ascii="Bookman Old Style" w:hAnsi="Bookman Old Style"/>
            <w:i/>
            <w:noProof/>
            <w:webHidden/>
            <w:sz w:val="26"/>
            <w:szCs w:val="26"/>
          </w:rPr>
          <w:t>4</w:t>
        </w:r>
      </w:hyperlink>
    </w:p>
    <w:p w:rsidR="00FA1299" w:rsidRPr="00742A48" w:rsidRDefault="000C2AD7">
      <w:pPr>
        <w:pStyle w:val="Sommario3"/>
        <w:tabs>
          <w:tab w:val="right" w:leader="dot" w:pos="9628"/>
        </w:tabs>
        <w:rPr>
          <w:rFonts w:ascii="Bookman Old Style" w:eastAsia="Times New Roman" w:hAnsi="Bookman Old Style"/>
          <w:i/>
          <w:noProof/>
          <w:sz w:val="26"/>
          <w:szCs w:val="26"/>
          <w:lang w:eastAsia="it-IT"/>
        </w:rPr>
      </w:pPr>
      <w:hyperlink w:anchor="_Toc470081830" w:history="1">
        <w:r w:rsidR="00FA1299" w:rsidRPr="00742A48">
          <w:rPr>
            <w:rStyle w:val="Collegamentoipertestuale"/>
            <w:rFonts w:ascii="Bookman Old Style" w:eastAsia="Times New Roman" w:hAnsi="Bookman Old Style"/>
            <w:i/>
            <w:noProof/>
            <w:sz w:val="26"/>
            <w:szCs w:val="26"/>
            <w:u w:val="none"/>
            <w:lang w:eastAsia="it-IT"/>
          </w:rPr>
          <w:t>Articolo 5–</w:t>
        </w:r>
        <w:r w:rsidR="00C64B09">
          <w:rPr>
            <w:rStyle w:val="Collegamentoipertestuale"/>
            <w:rFonts w:ascii="Bookman Old Style" w:eastAsia="Times New Roman" w:hAnsi="Bookman Old Style"/>
            <w:i/>
            <w:noProof/>
            <w:sz w:val="26"/>
            <w:szCs w:val="26"/>
            <w:u w:val="none"/>
            <w:lang w:eastAsia="it-IT"/>
          </w:rPr>
          <w:t xml:space="preserve"> Modalità di rateizzazione</w:t>
        </w:r>
        <w:r w:rsidR="00FA1299" w:rsidRPr="00742A48">
          <w:rPr>
            <w:rFonts w:ascii="Bookman Old Style" w:hAnsi="Bookman Old Style"/>
            <w:i/>
            <w:noProof/>
            <w:webHidden/>
            <w:sz w:val="26"/>
            <w:szCs w:val="26"/>
          </w:rPr>
          <w:tab/>
        </w:r>
        <w:r w:rsidR="00036F65" w:rsidRPr="00742A48">
          <w:rPr>
            <w:rFonts w:ascii="Bookman Old Style" w:hAnsi="Bookman Old Style"/>
            <w:i/>
            <w:noProof/>
            <w:webHidden/>
            <w:sz w:val="26"/>
            <w:szCs w:val="26"/>
          </w:rPr>
          <w:t>4</w:t>
        </w:r>
      </w:hyperlink>
    </w:p>
    <w:p w:rsidR="00FA1299" w:rsidRPr="00742A48" w:rsidRDefault="000C2AD7">
      <w:pPr>
        <w:pStyle w:val="Sommario3"/>
        <w:tabs>
          <w:tab w:val="right" w:leader="dot" w:pos="9628"/>
        </w:tabs>
        <w:rPr>
          <w:rFonts w:ascii="Bookman Old Style" w:eastAsia="Times New Roman" w:hAnsi="Bookman Old Style"/>
          <w:i/>
          <w:noProof/>
          <w:sz w:val="26"/>
          <w:szCs w:val="26"/>
          <w:lang w:eastAsia="it-IT"/>
        </w:rPr>
      </w:pPr>
      <w:hyperlink w:anchor="_Toc470081831" w:history="1">
        <w:r w:rsidR="00FA1299" w:rsidRPr="00742A48">
          <w:rPr>
            <w:rStyle w:val="Collegamentoipertestuale"/>
            <w:rFonts w:ascii="Bookman Old Style" w:eastAsia="Times New Roman" w:hAnsi="Bookman Old Style"/>
            <w:i/>
            <w:noProof/>
            <w:sz w:val="26"/>
            <w:szCs w:val="26"/>
            <w:u w:val="none"/>
            <w:lang w:eastAsia="it-IT"/>
          </w:rPr>
          <w:t xml:space="preserve">Articolo 6- </w:t>
        </w:r>
        <w:r w:rsidR="00C64B09">
          <w:rPr>
            <w:rStyle w:val="Collegamentoipertestuale"/>
            <w:rFonts w:ascii="Bookman Old Style" w:eastAsia="Times New Roman" w:hAnsi="Bookman Old Style"/>
            <w:i/>
            <w:noProof/>
            <w:sz w:val="26"/>
            <w:szCs w:val="26"/>
            <w:u w:val="none"/>
            <w:lang w:eastAsia="it-IT"/>
          </w:rPr>
          <w:t>Interessi</w:t>
        </w:r>
        <w:r w:rsidR="00FA1299" w:rsidRPr="00742A48">
          <w:rPr>
            <w:rFonts w:ascii="Bookman Old Style" w:hAnsi="Bookman Old Style"/>
            <w:i/>
            <w:noProof/>
            <w:webHidden/>
            <w:sz w:val="26"/>
            <w:szCs w:val="26"/>
          </w:rPr>
          <w:tab/>
        </w:r>
      </w:hyperlink>
      <w:r w:rsidR="00BF3592">
        <w:rPr>
          <w:rFonts w:ascii="Bookman Old Style" w:hAnsi="Bookman Old Style"/>
          <w:i/>
          <w:noProof/>
          <w:sz w:val="26"/>
          <w:szCs w:val="26"/>
        </w:rPr>
        <w:t>4</w:t>
      </w:r>
    </w:p>
    <w:p w:rsidR="00FA1299" w:rsidRPr="00742A48" w:rsidRDefault="000C2AD7">
      <w:pPr>
        <w:pStyle w:val="Sommario3"/>
        <w:tabs>
          <w:tab w:val="right" w:leader="dot" w:pos="9628"/>
        </w:tabs>
        <w:rPr>
          <w:rFonts w:ascii="Bookman Old Style" w:eastAsia="Times New Roman" w:hAnsi="Bookman Old Style"/>
          <w:i/>
          <w:noProof/>
          <w:sz w:val="26"/>
          <w:szCs w:val="26"/>
          <w:lang w:eastAsia="it-IT"/>
        </w:rPr>
      </w:pPr>
      <w:hyperlink w:anchor="_Toc470081832" w:history="1">
        <w:r w:rsidR="00FA1299" w:rsidRPr="00742A48">
          <w:rPr>
            <w:rStyle w:val="Collegamentoipertestuale"/>
            <w:rFonts w:ascii="Bookman Old Style" w:eastAsia="Times New Roman" w:hAnsi="Bookman Old Style"/>
            <w:i/>
            <w:noProof/>
            <w:sz w:val="26"/>
            <w:szCs w:val="26"/>
            <w:u w:val="none"/>
            <w:lang w:eastAsia="it-IT"/>
          </w:rPr>
          <w:t>Articolo 7 –</w:t>
        </w:r>
        <w:r w:rsidR="00BF3592">
          <w:rPr>
            <w:rStyle w:val="Collegamentoipertestuale"/>
            <w:rFonts w:ascii="Bookman Old Style" w:eastAsia="Times New Roman" w:hAnsi="Bookman Old Style"/>
            <w:i/>
            <w:noProof/>
            <w:sz w:val="26"/>
            <w:szCs w:val="26"/>
            <w:u w:val="none"/>
            <w:lang w:eastAsia="it-IT"/>
          </w:rPr>
          <w:t>Disposizioni finali</w:t>
        </w:r>
        <w:r w:rsidR="005F39E3">
          <w:rPr>
            <w:rStyle w:val="Collegamentoipertestuale"/>
            <w:rFonts w:ascii="Bookman Old Style" w:eastAsia="Times New Roman" w:hAnsi="Bookman Old Style"/>
            <w:i/>
            <w:noProof/>
            <w:sz w:val="26"/>
            <w:szCs w:val="26"/>
            <w:u w:val="none"/>
            <w:lang w:eastAsia="it-IT"/>
          </w:rPr>
          <w:t xml:space="preserve"> ed entrata in vigore</w:t>
        </w:r>
        <w:r w:rsidR="00FA1299" w:rsidRPr="00742A48">
          <w:rPr>
            <w:rFonts w:ascii="Bookman Old Style" w:hAnsi="Bookman Old Style"/>
            <w:i/>
            <w:noProof/>
            <w:webHidden/>
            <w:sz w:val="26"/>
            <w:szCs w:val="26"/>
          </w:rPr>
          <w:tab/>
        </w:r>
      </w:hyperlink>
      <w:r w:rsidR="00272EFF">
        <w:rPr>
          <w:rFonts w:ascii="Bookman Old Style" w:hAnsi="Bookman Old Style"/>
          <w:i/>
          <w:noProof/>
          <w:sz w:val="26"/>
          <w:szCs w:val="26"/>
        </w:rPr>
        <w:t>5</w:t>
      </w:r>
    </w:p>
    <w:p w:rsidR="00742A48" w:rsidRPr="00742A48" w:rsidRDefault="00742A48" w:rsidP="00742A48">
      <w:pPr>
        <w:rPr>
          <w:rFonts w:ascii="Bookman Old Style" w:hAnsi="Bookman Old Style"/>
          <w:i/>
          <w:sz w:val="26"/>
          <w:szCs w:val="26"/>
        </w:rPr>
      </w:pPr>
      <w:r>
        <w:rPr>
          <w:rFonts w:ascii="Bookman Old Style" w:hAnsi="Bookman Old Style"/>
          <w:i/>
          <w:sz w:val="26"/>
          <w:szCs w:val="26"/>
        </w:rPr>
        <w:t xml:space="preserve">    </w:t>
      </w:r>
      <w:r w:rsidRPr="00742A48">
        <w:rPr>
          <w:rFonts w:ascii="Bookman Old Style" w:hAnsi="Bookman Old Style"/>
          <w:i/>
          <w:sz w:val="26"/>
          <w:szCs w:val="26"/>
        </w:rPr>
        <w:t xml:space="preserve">  </w:t>
      </w:r>
    </w:p>
    <w:p w:rsidR="006F55FA" w:rsidRPr="00742A48" w:rsidRDefault="006F55FA" w:rsidP="006F55FA">
      <w:pPr>
        <w:rPr>
          <w:rFonts w:ascii="Bookman Old Style" w:eastAsia="Calibri" w:hAnsi="Bookman Old Style"/>
          <w:i/>
          <w:sz w:val="26"/>
          <w:szCs w:val="26"/>
          <w:lang w:eastAsia="it-IT"/>
        </w:rPr>
      </w:pPr>
      <w:r w:rsidRPr="00742A48">
        <w:rPr>
          <w:rFonts w:ascii="Bookman Old Style" w:eastAsia="Calibri" w:hAnsi="Bookman Old Style"/>
          <w:bCs/>
          <w:i/>
          <w:sz w:val="26"/>
          <w:szCs w:val="26"/>
          <w:lang w:eastAsia="it-IT"/>
        </w:rPr>
        <w:fldChar w:fldCharType="end"/>
      </w:r>
    </w:p>
    <w:p w:rsidR="006F55FA" w:rsidRPr="00742A48" w:rsidRDefault="006F55FA" w:rsidP="006F55FA">
      <w:pPr>
        <w:spacing w:after="120" w:line="288" w:lineRule="auto"/>
        <w:jc w:val="center"/>
        <w:rPr>
          <w:rFonts w:ascii="Bookman Old Style" w:eastAsia="Calibri" w:hAnsi="Bookman Old Style"/>
          <w:sz w:val="26"/>
          <w:szCs w:val="26"/>
          <w:lang w:eastAsia="it-IT"/>
        </w:rPr>
      </w:pPr>
      <w:r w:rsidRPr="00742A48">
        <w:rPr>
          <w:rFonts w:ascii="Bookman Old Style" w:eastAsia="Calibri" w:hAnsi="Bookman Old Style"/>
          <w:sz w:val="26"/>
          <w:szCs w:val="26"/>
          <w:lang w:eastAsia="it-IT"/>
        </w:rPr>
        <w:br w:type="page"/>
      </w:r>
    </w:p>
    <w:p w:rsidR="006F55FA" w:rsidRPr="006F55FA" w:rsidRDefault="006F55FA" w:rsidP="006F55FA">
      <w:pPr>
        <w:keepNext/>
        <w:spacing w:after="120" w:line="288" w:lineRule="auto"/>
        <w:jc w:val="both"/>
        <w:outlineLvl w:val="2"/>
        <w:rPr>
          <w:rFonts w:ascii="Garamond" w:eastAsia="Times New Roman" w:hAnsi="Garamond"/>
          <w:b/>
          <w:i/>
          <w:sz w:val="26"/>
          <w:szCs w:val="26"/>
          <w:lang w:eastAsia="it-IT"/>
        </w:rPr>
      </w:pPr>
      <w:bookmarkStart w:id="0" w:name="_Toc470081826"/>
      <w:r w:rsidRPr="006F55FA">
        <w:rPr>
          <w:rFonts w:ascii="Garamond" w:eastAsia="Times New Roman" w:hAnsi="Garamond"/>
          <w:b/>
          <w:sz w:val="26"/>
          <w:szCs w:val="26"/>
          <w:lang w:eastAsia="it-IT"/>
        </w:rPr>
        <w:t xml:space="preserve">Articolo 1 </w:t>
      </w:r>
      <w:r w:rsidR="001C77D5">
        <w:rPr>
          <w:rFonts w:ascii="Garamond" w:eastAsia="Times New Roman" w:hAnsi="Garamond"/>
          <w:b/>
          <w:sz w:val="26"/>
          <w:szCs w:val="26"/>
          <w:lang w:eastAsia="it-IT"/>
        </w:rPr>
        <w:t xml:space="preserve">– </w:t>
      </w:r>
      <w:bookmarkEnd w:id="0"/>
      <w:r w:rsidR="005F39E3">
        <w:rPr>
          <w:rFonts w:ascii="Garamond" w:eastAsia="Times New Roman" w:hAnsi="Garamond"/>
          <w:b/>
          <w:i/>
          <w:sz w:val="26"/>
          <w:szCs w:val="26"/>
          <w:lang w:eastAsia="it-IT"/>
        </w:rPr>
        <w:t>Ambito di applicazione e soggetto responsabile</w:t>
      </w:r>
      <w:r w:rsidRPr="006F55FA">
        <w:rPr>
          <w:rFonts w:ascii="Garamond" w:eastAsia="Times New Roman" w:hAnsi="Garamond"/>
          <w:b/>
          <w:i/>
          <w:sz w:val="26"/>
          <w:szCs w:val="26"/>
          <w:lang w:eastAsia="it-IT"/>
        </w:rPr>
        <w:t xml:space="preserve"> </w:t>
      </w:r>
    </w:p>
    <w:p w:rsidR="00E05735" w:rsidRDefault="00CF0518" w:rsidP="00CF0518">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1.</w:t>
      </w:r>
      <w:r w:rsidR="00466923" w:rsidRPr="00CF0518">
        <w:rPr>
          <w:rFonts w:ascii="Garamond" w:eastAsia="Times New Roman" w:hAnsi="Garamond"/>
          <w:sz w:val="26"/>
          <w:szCs w:val="26"/>
          <w:lang w:eastAsia="it-IT"/>
        </w:rPr>
        <w:t>I</w:t>
      </w:r>
      <w:r w:rsidR="006F55FA" w:rsidRPr="00CF0518">
        <w:rPr>
          <w:rFonts w:ascii="Garamond" w:eastAsia="Times New Roman" w:hAnsi="Garamond"/>
          <w:sz w:val="26"/>
          <w:szCs w:val="26"/>
          <w:lang w:eastAsia="it-IT"/>
        </w:rPr>
        <w:t>l presente regolamento</w:t>
      </w:r>
      <w:r w:rsidR="00466923" w:rsidRPr="00CF0518">
        <w:rPr>
          <w:rFonts w:ascii="Garamond" w:eastAsia="Times New Roman" w:hAnsi="Garamond"/>
          <w:sz w:val="26"/>
          <w:szCs w:val="26"/>
          <w:lang w:eastAsia="it-IT"/>
        </w:rPr>
        <w:t>,</w:t>
      </w:r>
      <w:r w:rsidR="006F55FA" w:rsidRPr="00CF0518">
        <w:rPr>
          <w:rFonts w:ascii="Garamond" w:eastAsia="Times New Roman" w:hAnsi="Garamond"/>
          <w:sz w:val="26"/>
          <w:szCs w:val="26"/>
          <w:lang w:eastAsia="it-IT"/>
        </w:rPr>
        <w:t xml:space="preserve"> </w:t>
      </w:r>
      <w:r w:rsidR="005F39E3">
        <w:rPr>
          <w:rFonts w:ascii="Garamond" w:eastAsia="Times New Roman" w:hAnsi="Garamond"/>
          <w:sz w:val="26"/>
          <w:szCs w:val="26"/>
          <w:lang w:eastAsia="it-IT"/>
        </w:rPr>
        <w:t>disciplina la concessione di rateizzazioni per il pagamento delle entrate comunali di natura tributaria ed extratributaria</w:t>
      </w:r>
      <w:r w:rsidR="00E05735">
        <w:rPr>
          <w:rFonts w:ascii="Garamond" w:eastAsia="Times New Roman" w:hAnsi="Garamond"/>
          <w:sz w:val="26"/>
          <w:szCs w:val="26"/>
          <w:lang w:eastAsia="it-IT"/>
        </w:rPr>
        <w:t>.</w:t>
      </w:r>
      <w:r w:rsidR="005F39E3">
        <w:rPr>
          <w:rFonts w:ascii="Garamond" w:eastAsia="Times New Roman" w:hAnsi="Garamond"/>
          <w:sz w:val="26"/>
          <w:szCs w:val="26"/>
          <w:lang w:eastAsia="it-IT"/>
        </w:rPr>
        <w:t xml:space="preserve"> </w:t>
      </w:r>
    </w:p>
    <w:p w:rsidR="00E05735" w:rsidRDefault="00CF0518" w:rsidP="00CF0518">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2.</w:t>
      </w:r>
      <w:r w:rsidR="00E05735">
        <w:rPr>
          <w:rFonts w:ascii="Garamond" w:eastAsia="Times New Roman" w:hAnsi="Garamond"/>
          <w:sz w:val="26"/>
          <w:szCs w:val="26"/>
          <w:lang w:eastAsia="it-IT"/>
        </w:rPr>
        <w:t xml:space="preserve"> La rateizzazione può essere concessa per gli importi che derivano </w:t>
      </w:r>
      <w:r w:rsidR="008F1698">
        <w:rPr>
          <w:rFonts w:ascii="Garamond" w:eastAsia="Times New Roman" w:hAnsi="Garamond"/>
          <w:sz w:val="26"/>
          <w:szCs w:val="26"/>
          <w:lang w:eastAsia="it-IT"/>
        </w:rPr>
        <w:t>d</w:t>
      </w:r>
      <w:r w:rsidR="00E05735">
        <w:rPr>
          <w:rFonts w:ascii="Garamond" w:eastAsia="Times New Roman" w:hAnsi="Garamond"/>
          <w:sz w:val="26"/>
          <w:szCs w:val="26"/>
          <w:lang w:eastAsia="it-IT"/>
        </w:rPr>
        <w:t>ai seguenti atti:</w:t>
      </w:r>
    </w:p>
    <w:p w:rsidR="008F1698" w:rsidRDefault="00E05735" w:rsidP="00CF0518">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 Avvisi o solleciti di pagamento regolarmente notificati relativi ad entrate extratributarie</w:t>
      </w:r>
      <w:r w:rsidR="008F1698">
        <w:rPr>
          <w:rFonts w:ascii="Garamond" w:eastAsia="Times New Roman" w:hAnsi="Garamond"/>
          <w:sz w:val="26"/>
          <w:szCs w:val="26"/>
          <w:lang w:eastAsia="it-IT"/>
        </w:rPr>
        <w:t>;</w:t>
      </w:r>
    </w:p>
    <w:p w:rsidR="008F1698" w:rsidRDefault="008F1698" w:rsidP="00CF0518">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 Ingiunzioni fiscali di cui al R.D. n. 639/1910 o analoghi strumenti previsti da norme di legge;</w:t>
      </w:r>
    </w:p>
    <w:p w:rsidR="00E05735" w:rsidRDefault="008F1698" w:rsidP="00CF0518">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 avvisi di accertamento relativi ad entrate tributarie.</w:t>
      </w:r>
      <w:r w:rsidR="00E05735">
        <w:rPr>
          <w:rFonts w:ascii="Garamond" w:eastAsia="Times New Roman" w:hAnsi="Garamond"/>
          <w:sz w:val="26"/>
          <w:szCs w:val="26"/>
          <w:lang w:eastAsia="it-IT"/>
        </w:rPr>
        <w:t xml:space="preserve"> </w:t>
      </w:r>
    </w:p>
    <w:p w:rsidR="006F55FA" w:rsidRDefault="00E05735" w:rsidP="00CF0518">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3. La ripartizione in rate sarà concessa a condizione che non sia iniziata alcuna successiva procedura finalizzata al recupero coattivo del credito</w:t>
      </w:r>
      <w:r w:rsidR="008F1698">
        <w:rPr>
          <w:rFonts w:ascii="Garamond" w:eastAsia="Times New Roman" w:hAnsi="Garamond"/>
          <w:sz w:val="26"/>
          <w:szCs w:val="26"/>
          <w:lang w:eastAsia="it-IT"/>
        </w:rPr>
        <w:t>;</w:t>
      </w:r>
    </w:p>
    <w:p w:rsidR="008F1698" w:rsidRPr="00CF0518" w:rsidRDefault="008F1698" w:rsidP="00CF0518">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4. L’adozione di tutti i provvedimenti concernenti le rateizzazioni è di competenza del responsabile dell’Area Economico Finanziaria. In caso di affidamento a terzi della gestione dell’entrata, l’adozione dei provvedimenti è di competenza del responsabile individuato dalla società affidataria;</w:t>
      </w:r>
    </w:p>
    <w:p w:rsidR="006F55FA" w:rsidRPr="006F55FA" w:rsidRDefault="006F55FA" w:rsidP="006F55FA">
      <w:pPr>
        <w:tabs>
          <w:tab w:val="left" w:pos="0"/>
        </w:tabs>
        <w:spacing w:after="120" w:line="288" w:lineRule="auto"/>
        <w:ind w:firstLine="284"/>
        <w:jc w:val="both"/>
        <w:rPr>
          <w:rFonts w:ascii="Garamond" w:eastAsia="Times New Roman" w:hAnsi="Garamond"/>
          <w:sz w:val="26"/>
          <w:szCs w:val="26"/>
          <w:lang w:eastAsia="it-IT"/>
        </w:rPr>
      </w:pPr>
    </w:p>
    <w:p w:rsidR="008F1698" w:rsidRDefault="006F55FA" w:rsidP="008F1698">
      <w:pPr>
        <w:keepNext/>
        <w:spacing w:after="120" w:line="288" w:lineRule="auto"/>
        <w:outlineLvl w:val="2"/>
        <w:rPr>
          <w:rFonts w:ascii="Garamond" w:eastAsia="Times New Roman" w:hAnsi="Garamond"/>
          <w:b/>
          <w:i/>
          <w:sz w:val="26"/>
          <w:szCs w:val="26"/>
          <w:lang w:eastAsia="it-IT"/>
        </w:rPr>
      </w:pPr>
      <w:bookmarkStart w:id="1" w:name="_Toc470081827"/>
      <w:r w:rsidRPr="006F55FA">
        <w:rPr>
          <w:rFonts w:ascii="Garamond" w:eastAsia="Times New Roman" w:hAnsi="Garamond"/>
          <w:b/>
          <w:sz w:val="26"/>
          <w:szCs w:val="26"/>
          <w:lang w:eastAsia="it-IT"/>
        </w:rPr>
        <w:t xml:space="preserve">Articolo 2 – </w:t>
      </w:r>
      <w:bookmarkEnd w:id="1"/>
      <w:r w:rsidR="008F1698">
        <w:rPr>
          <w:rFonts w:ascii="Garamond" w:eastAsia="Times New Roman" w:hAnsi="Garamond"/>
          <w:b/>
          <w:i/>
          <w:sz w:val="26"/>
          <w:szCs w:val="26"/>
          <w:lang w:eastAsia="it-IT"/>
        </w:rPr>
        <w:t>Criteri generali</w:t>
      </w:r>
    </w:p>
    <w:p w:rsidR="008F1698" w:rsidRDefault="008F1698" w:rsidP="008F1698">
      <w:pPr>
        <w:keepNext/>
        <w:numPr>
          <w:ilvl w:val="0"/>
          <w:numId w:val="8"/>
        </w:numPr>
        <w:spacing w:after="120" w:line="288" w:lineRule="auto"/>
        <w:outlineLvl w:val="2"/>
        <w:rPr>
          <w:rFonts w:ascii="Garamond" w:eastAsia="Times New Roman" w:hAnsi="Garamond"/>
          <w:sz w:val="26"/>
          <w:szCs w:val="26"/>
          <w:lang w:eastAsia="it-IT"/>
        </w:rPr>
      </w:pPr>
      <w:r>
        <w:rPr>
          <w:rFonts w:ascii="Garamond" w:eastAsia="Times New Roman" w:hAnsi="Garamond"/>
          <w:sz w:val="26"/>
          <w:szCs w:val="26"/>
          <w:lang w:eastAsia="it-IT"/>
        </w:rPr>
        <w:t>In presenza di una richiesta di rateizzazione definita dal presente regolamento, il responsabile di cui all’art.1, comma 4, comunica, entro quindici giorni dalla ricezione, al richiedente il piano di rateizzazione, ovvero il diniego di ammissione al piano;</w:t>
      </w:r>
    </w:p>
    <w:p w:rsidR="008F1698" w:rsidRPr="006F55FA" w:rsidRDefault="008F1698" w:rsidP="000773E4">
      <w:pPr>
        <w:keepNext/>
        <w:numPr>
          <w:ilvl w:val="0"/>
          <w:numId w:val="8"/>
        </w:numPr>
        <w:spacing w:after="120" w:line="288" w:lineRule="auto"/>
        <w:outlineLvl w:val="2"/>
        <w:rPr>
          <w:rFonts w:ascii="Garamond" w:eastAsia="Times New Roman" w:hAnsi="Garamond"/>
          <w:sz w:val="26"/>
          <w:szCs w:val="26"/>
          <w:lang w:eastAsia="it-IT"/>
        </w:rPr>
      </w:pPr>
      <w:r>
        <w:rPr>
          <w:rFonts w:ascii="Garamond" w:eastAsia="Times New Roman" w:hAnsi="Garamond"/>
          <w:sz w:val="26"/>
          <w:szCs w:val="26"/>
          <w:lang w:eastAsia="it-IT"/>
        </w:rPr>
        <w:t xml:space="preserve"> La richiesta può essere autorizzata limitatamente ai debiti di importo superiore ad  €. 200,00 per le persone fisiche o di €. 600,00 per gli operatori economici</w:t>
      </w:r>
      <w:r w:rsidR="000773E4">
        <w:rPr>
          <w:rFonts w:ascii="Garamond" w:eastAsia="Times New Roman" w:hAnsi="Garamond"/>
          <w:sz w:val="26"/>
          <w:szCs w:val="26"/>
          <w:lang w:eastAsia="it-IT"/>
        </w:rPr>
        <w:t>, in forma di ditta individuale o di persona giuridica</w:t>
      </w:r>
    </w:p>
    <w:p w:rsidR="005975C5" w:rsidRDefault="005975C5" w:rsidP="006F55FA">
      <w:pPr>
        <w:keepNext/>
        <w:spacing w:after="120" w:line="288" w:lineRule="auto"/>
        <w:outlineLvl w:val="2"/>
        <w:rPr>
          <w:rFonts w:ascii="Garamond" w:eastAsia="Times New Roman" w:hAnsi="Garamond"/>
          <w:b/>
          <w:sz w:val="26"/>
          <w:szCs w:val="26"/>
          <w:lang w:eastAsia="it-IT"/>
        </w:rPr>
      </w:pPr>
      <w:bookmarkStart w:id="2" w:name="_Toc470081828"/>
    </w:p>
    <w:p w:rsidR="006F55FA" w:rsidRPr="006F55FA" w:rsidRDefault="006F55FA" w:rsidP="006F55FA">
      <w:pPr>
        <w:keepNext/>
        <w:spacing w:after="120" w:line="288" w:lineRule="auto"/>
        <w:outlineLvl w:val="2"/>
        <w:rPr>
          <w:rFonts w:ascii="Garamond" w:eastAsia="Times New Roman" w:hAnsi="Garamond"/>
          <w:b/>
          <w:sz w:val="26"/>
          <w:szCs w:val="26"/>
          <w:lang w:eastAsia="it-IT"/>
        </w:rPr>
      </w:pPr>
      <w:r w:rsidRPr="006F55FA">
        <w:rPr>
          <w:rFonts w:ascii="Garamond" w:eastAsia="Times New Roman" w:hAnsi="Garamond"/>
          <w:b/>
          <w:sz w:val="26"/>
          <w:szCs w:val="26"/>
          <w:lang w:eastAsia="it-IT"/>
        </w:rPr>
        <w:t xml:space="preserve">Articolo 3 – </w:t>
      </w:r>
      <w:bookmarkEnd w:id="2"/>
      <w:r w:rsidR="000773E4">
        <w:rPr>
          <w:rFonts w:ascii="Garamond" w:eastAsia="Times New Roman" w:hAnsi="Garamond"/>
          <w:b/>
          <w:i/>
          <w:sz w:val="26"/>
          <w:szCs w:val="26"/>
          <w:lang w:eastAsia="it-IT"/>
        </w:rPr>
        <w:t>Contenuto, modalità e termini di presentazione dell’istanza</w:t>
      </w:r>
    </w:p>
    <w:p w:rsidR="000773E4" w:rsidRDefault="006F55FA" w:rsidP="00FD6843">
      <w:pPr>
        <w:tabs>
          <w:tab w:val="left" w:pos="0"/>
        </w:tabs>
        <w:spacing w:after="120" w:line="288" w:lineRule="auto"/>
        <w:jc w:val="both"/>
        <w:rPr>
          <w:rFonts w:ascii="Garamond" w:eastAsia="Times New Roman" w:hAnsi="Garamond"/>
          <w:sz w:val="26"/>
          <w:szCs w:val="26"/>
          <w:lang w:eastAsia="it-IT"/>
        </w:rPr>
      </w:pPr>
      <w:r w:rsidRPr="006F55FA">
        <w:rPr>
          <w:rFonts w:ascii="Garamond" w:eastAsia="Times New Roman" w:hAnsi="Garamond"/>
          <w:sz w:val="26"/>
          <w:szCs w:val="26"/>
          <w:lang w:eastAsia="it-IT"/>
        </w:rPr>
        <w:t>1.</w:t>
      </w:r>
      <w:r w:rsidR="000773E4">
        <w:rPr>
          <w:rFonts w:ascii="Garamond" w:eastAsia="Times New Roman" w:hAnsi="Garamond"/>
          <w:sz w:val="26"/>
          <w:szCs w:val="26"/>
          <w:lang w:eastAsia="it-IT"/>
        </w:rPr>
        <w:t xml:space="preserve"> Il contribuente presenta apposita richiesta di rateizzazione, in carta libera, al Responsabile di cui all’art. 1, comma 4, con modalità idonea a comprovarne la ricezione, allegando copia del documento di identità;</w:t>
      </w:r>
    </w:p>
    <w:p w:rsidR="00FD6843" w:rsidRPr="006F55FA" w:rsidRDefault="000773E4" w:rsidP="00FD6843">
      <w:pPr>
        <w:tabs>
          <w:tab w:val="left" w:pos="0"/>
        </w:tabs>
        <w:spacing w:after="120" w:line="288" w:lineRule="auto"/>
        <w:jc w:val="both"/>
        <w:rPr>
          <w:rFonts w:ascii="Garamond" w:eastAsia="Times New Roman" w:hAnsi="Garamond"/>
          <w:sz w:val="26"/>
          <w:szCs w:val="26"/>
          <w:lang w:eastAsia="it-IT"/>
        </w:rPr>
      </w:pPr>
      <w:r w:rsidRPr="006F55FA">
        <w:rPr>
          <w:rFonts w:ascii="Garamond" w:eastAsia="Times New Roman" w:hAnsi="Garamond"/>
          <w:sz w:val="26"/>
          <w:szCs w:val="26"/>
          <w:lang w:eastAsia="it-IT"/>
        </w:rPr>
        <w:t xml:space="preserve"> </w:t>
      </w:r>
      <w:r w:rsidR="00FD6843" w:rsidRPr="006F55FA">
        <w:rPr>
          <w:rFonts w:ascii="Garamond" w:eastAsia="Times New Roman" w:hAnsi="Garamond"/>
          <w:sz w:val="26"/>
          <w:szCs w:val="26"/>
          <w:lang w:eastAsia="it-IT"/>
        </w:rPr>
        <w:t>2.</w:t>
      </w:r>
      <w:r w:rsidR="00C72A9C">
        <w:rPr>
          <w:rFonts w:ascii="Garamond" w:eastAsia="Times New Roman" w:hAnsi="Garamond"/>
          <w:sz w:val="26"/>
          <w:szCs w:val="26"/>
          <w:lang w:eastAsia="it-IT"/>
        </w:rPr>
        <w:t xml:space="preserve"> </w:t>
      </w:r>
      <w:r>
        <w:rPr>
          <w:rFonts w:ascii="Garamond" w:eastAsia="Times New Roman" w:hAnsi="Garamond"/>
          <w:sz w:val="26"/>
          <w:szCs w:val="26"/>
          <w:lang w:eastAsia="it-IT"/>
        </w:rPr>
        <w:t>La richiesta deve essere presentata non oltre il termine previsto per l’impugnazione dell’avviso o dell’ingiunzione di pagamento</w:t>
      </w:r>
    </w:p>
    <w:p w:rsidR="000773E4" w:rsidRDefault="00516A14" w:rsidP="006F55FA">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3.</w:t>
      </w:r>
      <w:r w:rsidR="000773E4">
        <w:rPr>
          <w:rFonts w:ascii="Garamond" w:eastAsia="Times New Roman" w:hAnsi="Garamond"/>
          <w:sz w:val="26"/>
          <w:szCs w:val="26"/>
          <w:lang w:eastAsia="it-IT"/>
        </w:rPr>
        <w:t xml:space="preserve"> L’istanza deve contenere almeno i seguenti elementi:</w:t>
      </w:r>
    </w:p>
    <w:p w:rsidR="000773E4" w:rsidRDefault="000773E4" w:rsidP="006F55FA">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a) generalità e codice fiscale del soggetto che la sottoscrive;</w:t>
      </w:r>
    </w:p>
    <w:p w:rsidR="006F55FA" w:rsidRDefault="000773E4" w:rsidP="006F55FA">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b) estremi dei provvedimenti da cui scaturisce</w:t>
      </w:r>
      <w:r w:rsidR="006F55FA" w:rsidRPr="006F55FA">
        <w:rPr>
          <w:rFonts w:ascii="Garamond" w:eastAsia="Times New Roman" w:hAnsi="Garamond"/>
          <w:sz w:val="26"/>
          <w:szCs w:val="26"/>
          <w:lang w:eastAsia="it-IT"/>
        </w:rPr>
        <w:t xml:space="preserve"> </w:t>
      </w:r>
      <w:r>
        <w:rPr>
          <w:rFonts w:ascii="Garamond" w:eastAsia="Times New Roman" w:hAnsi="Garamond"/>
          <w:sz w:val="26"/>
          <w:szCs w:val="26"/>
          <w:lang w:eastAsia="it-IT"/>
        </w:rPr>
        <w:t>il debito complessivo;</w:t>
      </w:r>
    </w:p>
    <w:p w:rsidR="000773E4" w:rsidRDefault="000773E4" w:rsidP="006F55FA">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c) la durata del piano rateale nei limiti di cui al successivo art. 5;</w:t>
      </w:r>
    </w:p>
    <w:p w:rsidR="000773E4" w:rsidRPr="006F55FA" w:rsidRDefault="000773E4" w:rsidP="006F55FA">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lastRenderedPageBreak/>
        <w:t>d) indirizzo di posta elettronica certificata, ove il contribuente ne sia in possesso;</w:t>
      </w:r>
    </w:p>
    <w:p w:rsidR="006F55FA" w:rsidRPr="006F55FA" w:rsidRDefault="006F55FA" w:rsidP="006F55FA">
      <w:pPr>
        <w:tabs>
          <w:tab w:val="left" w:pos="0"/>
        </w:tabs>
        <w:spacing w:after="120" w:line="288" w:lineRule="auto"/>
        <w:jc w:val="both"/>
        <w:rPr>
          <w:rFonts w:ascii="Garamond" w:eastAsia="Times New Roman" w:hAnsi="Garamond"/>
          <w:sz w:val="26"/>
          <w:szCs w:val="26"/>
          <w:lang w:eastAsia="it-IT"/>
        </w:rPr>
      </w:pPr>
    </w:p>
    <w:p w:rsidR="006F55FA" w:rsidRPr="000773E4" w:rsidRDefault="006F55FA" w:rsidP="0080417B">
      <w:pPr>
        <w:keepNext/>
        <w:spacing w:after="120" w:line="288" w:lineRule="auto"/>
        <w:jc w:val="both"/>
        <w:outlineLvl w:val="2"/>
        <w:rPr>
          <w:rFonts w:ascii="Garamond" w:eastAsia="Times New Roman" w:hAnsi="Garamond"/>
          <w:b/>
          <w:i/>
          <w:sz w:val="26"/>
          <w:szCs w:val="26"/>
          <w:lang w:eastAsia="it-IT"/>
        </w:rPr>
      </w:pPr>
      <w:bookmarkStart w:id="3" w:name="_Toc470081829"/>
      <w:r w:rsidRPr="006F55FA">
        <w:rPr>
          <w:rFonts w:ascii="Garamond" w:eastAsia="Times New Roman" w:hAnsi="Garamond"/>
          <w:b/>
          <w:sz w:val="26"/>
          <w:szCs w:val="26"/>
          <w:lang w:eastAsia="it-IT"/>
        </w:rPr>
        <w:t>Articolo 4</w:t>
      </w:r>
      <w:r w:rsidR="008E7CB5">
        <w:rPr>
          <w:rFonts w:ascii="Garamond" w:eastAsia="Times New Roman" w:hAnsi="Garamond"/>
          <w:b/>
          <w:sz w:val="26"/>
          <w:szCs w:val="26"/>
          <w:lang w:eastAsia="it-IT"/>
        </w:rPr>
        <w:t xml:space="preserve"> </w:t>
      </w:r>
      <w:r w:rsidR="001C77D5">
        <w:rPr>
          <w:rFonts w:ascii="Garamond" w:eastAsia="Times New Roman" w:hAnsi="Garamond"/>
          <w:b/>
          <w:sz w:val="26"/>
          <w:szCs w:val="26"/>
          <w:lang w:eastAsia="it-IT"/>
        </w:rPr>
        <w:t xml:space="preserve">– </w:t>
      </w:r>
      <w:bookmarkEnd w:id="3"/>
      <w:r w:rsidR="000773E4" w:rsidRPr="000773E4">
        <w:rPr>
          <w:rFonts w:ascii="Garamond" w:eastAsia="Times New Roman" w:hAnsi="Garamond"/>
          <w:b/>
          <w:i/>
          <w:sz w:val="26"/>
          <w:szCs w:val="26"/>
          <w:lang w:eastAsia="it-IT"/>
        </w:rPr>
        <w:t>Provvedimenti co</w:t>
      </w:r>
      <w:r w:rsidR="000773E4">
        <w:rPr>
          <w:rFonts w:ascii="Garamond" w:eastAsia="Times New Roman" w:hAnsi="Garamond"/>
          <w:b/>
          <w:i/>
          <w:sz w:val="26"/>
          <w:szCs w:val="26"/>
          <w:lang w:eastAsia="it-IT"/>
        </w:rPr>
        <w:t>nseguenti all’istanza</w:t>
      </w:r>
    </w:p>
    <w:p w:rsidR="006F55FA" w:rsidRPr="006F55FA" w:rsidRDefault="00412086" w:rsidP="007B4286">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1.</w:t>
      </w:r>
      <w:r w:rsidR="007B4286">
        <w:rPr>
          <w:rFonts w:ascii="Garamond" w:eastAsia="Times New Roman" w:hAnsi="Garamond"/>
          <w:sz w:val="26"/>
          <w:szCs w:val="26"/>
          <w:lang w:eastAsia="it-IT"/>
        </w:rPr>
        <w:t xml:space="preserve"> La comunicazione di conclusione dell’istruttoria sulla richiesta di rateizzazione indica, in caso di insussistenza di motivi ostativi, l’importo rateizzato, il numero delle rate e le relative scadenze, il tasso di interesse applicato e le modalità di pagamento;</w:t>
      </w:r>
    </w:p>
    <w:p w:rsidR="006F55FA" w:rsidRPr="006F55FA" w:rsidRDefault="00BF3592" w:rsidP="006F55FA">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2</w:t>
      </w:r>
      <w:r w:rsidR="007B4286">
        <w:rPr>
          <w:rFonts w:ascii="Garamond" w:eastAsia="Times New Roman" w:hAnsi="Garamond"/>
          <w:sz w:val="26"/>
          <w:szCs w:val="26"/>
          <w:lang w:eastAsia="it-IT"/>
        </w:rPr>
        <w:t>. Per le comunicazioni verrà utilizzata, preferibilmente, la posta elettronica certificata. In mancanza di PEC i costi delle comunicazioni saranno a carico del richiedente;</w:t>
      </w:r>
      <w:r w:rsidR="006F55FA" w:rsidRPr="006F55FA">
        <w:rPr>
          <w:rFonts w:ascii="Garamond" w:eastAsia="Times New Roman" w:hAnsi="Garamond"/>
          <w:sz w:val="26"/>
          <w:szCs w:val="26"/>
          <w:lang w:eastAsia="it-IT"/>
        </w:rPr>
        <w:t>.</w:t>
      </w:r>
    </w:p>
    <w:p w:rsidR="006F55FA" w:rsidRPr="006F55FA" w:rsidRDefault="00BF3592" w:rsidP="006F55FA">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3</w:t>
      </w:r>
      <w:r w:rsidR="007B4286">
        <w:rPr>
          <w:rFonts w:ascii="Garamond" w:eastAsia="Times New Roman" w:hAnsi="Garamond"/>
          <w:sz w:val="26"/>
          <w:szCs w:val="26"/>
          <w:lang w:eastAsia="it-IT"/>
        </w:rPr>
        <w:t>. La presentazione delle istanze di rateizzazione e il relativo accoglimento non pregiudica la facoltà di estinguere anticipatamente l’intera obbligazione, né può sospendere in alcun modo i termini di impugnazione degli atti da cui scaturisce il debito;</w:t>
      </w:r>
    </w:p>
    <w:p w:rsidR="006F55FA" w:rsidRPr="006F55FA" w:rsidRDefault="006F55FA" w:rsidP="006F55FA">
      <w:pPr>
        <w:tabs>
          <w:tab w:val="left" w:pos="0"/>
        </w:tabs>
        <w:spacing w:after="120" w:line="288" w:lineRule="auto"/>
        <w:ind w:firstLine="284"/>
        <w:jc w:val="both"/>
        <w:rPr>
          <w:rFonts w:ascii="Garamond" w:eastAsia="Times New Roman" w:hAnsi="Garamond"/>
          <w:sz w:val="26"/>
          <w:szCs w:val="26"/>
          <w:lang w:eastAsia="it-IT"/>
        </w:rPr>
      </w:pPr>
    </w:p>
    <w:p w:rsidR="006F55FA" w:rsidRPr="00D54D42" w:rsidRDefault="006F55FA" w:rsidP="006F55FA">
      <w:pPr>
        <w:keepNext/>
        <w:spacing w:after="120" w:line="288" w:lineRule="auto"/>
        <w:outlineLvl w:val="2"/>
        <w:rPr>
          <w:rFonts w:ascii="Garamond" w:eastAsia="Times New Roman" w:hAnsi="Garamond"/>
          <w:b/>
          <w:i/>
          <w:sz w:val="26"/>
          <w:szCs w:val="26"/>
          <w:lang w:eastAsia="it-IT"/>
        </w:rPr>
      </w:pPr>
      <w:bookmarkStart w:id="4" w:name="_Toc470081830"/>
      <w:r w:rsidRPr="006F55FA">
        <w:rPr>
          <w:rFonts w:ascii="Garamond" w:eastAsia="Times New Roman" w:hAnsi="Garamond"/>
          <w:b/>
          <w:sz w:val="26"/>
          <w:szCs w:val="26"/>
          <w:lang w:eastAsia="it-IT"/>
        </w:rPr>
        <w:t>Articolo 5</w:t>
      </w:r>
      <w:r w:rsidR="001C77D5">
        <w:rPr>
          <w:rFonts w:ascii="Garamond" w:eastAsia="Times New Roman" w:hAnsi="Garamond"/>
          <w:b/>
          <w:sz w:val="26"/>
          <w:szCs w:val="26"/>
          <w:lang w:eastAsia="it-IT"/>
        </w:rPr>
        <w:t xml:space="preserve"> </w:t>
      </w:r>
      <w:r w:rsidRPr="006F55FA">
        <w:rPr>
          <w:rFonts w:ascii="Garamond" w:eastAsia="Times New Roman" w:hAnsi="Garamond"/>
          <w:b/>
          <w:sz w:val="26"/>
          <w:szCs w:val="26"/>
          <w:lang w:eastAsia="it-IT"/>
        </w:rPr>
        <w:t xml:space="preserve">– </w:t>
      </w:r>
      <w:bookmarkEnd w:id="4"/>
      <w:r w:rsidR="00D54D42">
        <w:rPr>
          <w:rFonts w:ascii="Garamond" w:eastAsia="Times New Roman" w:hAnsi="Garamond"/>
          <w:b/>
          <w:i/>
          <w:sz w:val="26"/>
          <w:szCs w:val="26"/>
          <w:lang w:eastAsia="it-IT"/>
        </w:rPr>
        <w:t>Modalità di rateizzazione</w:t>
      </w:r>
    </w:p>
    <w:p w:rsidR="00D54D42" w:rsidRDefault="006F55FA" w:rsidP="00A53C10">
      <w:pPr>
        <w:tabs>
          <w:tab w:val="left" w:pos="0"/>
        </w:tabs>
        <w:spacing w:after="120" w:line="288" w:lineRule="auto"/>
        <w:jc w:val="both"/>
        <w:rPr>
          <w:rFonts w:ascii="Garamond" w:eastAsia="Times New Roman" w:hAnsi="Garamond"/>
          <w:sz w:val="26"/>
          <w:szCs w:val="26"/>
          <w:lang w:eastAsia="it-IT"/>
        </w:rPr>
      </w:pPr>
      <w:r w:rsidRPr="00973CD5">
        <w:rPr>
          <w:rFonts w:ascii="Garamond" w:eastAsia="Times New Roman" w:hAnsi="Garamond"/>
          <w:sz w:val="26"/>
          <w:szCs w:val="26"/>
          <w:lang w:eastAsia="it-IT"/>
        </w:rPr>
        <w:t xml:space="preserve">1. </w:t>
      </w:r>
      <w:r w:rsidR="00D54D42">
        <w:rPr>
          <w:rFonts w:ascii="Garamond" w:eastAsia="Times New Roman" w:hAnsi="Garamond"/>
          <w:sz w:val="26"/>
          <w:szCs w:val="26"/>
          <w:lang w:eastAsia="it-IT"/>
        </w:rPr>
        <w:t>Il piano di rateizzazione viene determinato sulla base dell’importo totale degli atti ammessi alla rateizzazione, comprensivi di oneri e spese e sarà a rate costanti di uguale importo;</w:t>
      </w:r>
    </w:p>
    <w:p w:rsidR="00A53C10" w:rsidRDefault="006F55FA" w:rsidP="00A53C10">
      <w:pPr>
        <w:tabs>
          <w:tab w:val="left" w:pos="0"/>
        </w:tabs>
        <w:spacing w:after="120" w:line="288" w:lineRule="auto"/>
        <w:jc w:val="both"/>
        <w:rPr>
          <w:rFonts w:ascii="Garamond" w:eastAsia="Times New Roman" w:hAnsi="Garamond"/>
          <w:sz w:val="26"/>
          <w:szCs w:val="26"/>
          <w:lang w:eastAsia="it-IT"/>
        </w:rPr>
      </w:pPr>
      <w:r w:rsidRPr="006F55FA">
        <w:rPr>
          <w:rFonts w:ascii="Garamond" w:eastAsia="Times New Roman" w:hAnsi="Garamond"/>
          <w:sz w:val="26"/>
          <w:szCs w:val="26"/>
          <w:lang w:eastAsia="it-IT"/>
        </w:rPr>
        <w:t xml:space="preserve">2. </w:t>
      </w:r>
      <w:r w:rsidR="00D54D42">
        <w:rPr>
          <w:rFonts w:ascii="Garamond" w:eastAsia="Times New Roman" w:hAnsi="Garamond"/>
          <w:sz w:val="26"/>
          <w:szCs w:val="26"/>
          <w:lang w:eastAsia="it-IT"/>
        </w:rPr>
        <w:t>E’ possibile chiedere la rateizzazione contemporanea di più atti e l’importo da considerare per la soglia di accesso al beneficio sarà dato dalla somma degli importi;</w:t>
      </w:r>
    </w:p>
    <w:p w:rsidR="00D54D42" w:rsidRDefault="00D54D42" w:rsidP="00A53C10">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3. La durata del piano non può eccedere i dodici mesi e l’ammontare di ogni rata non può essere inferiore ad €. 50,00;</w:t>
      </w:r>
    </w:p>
    <w:p w:rsidR="00D54D42" w:rsidRDefault="00D54D42" w:rsidP="00A53C10">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4. In caso di mancato pagamento di una rata, il debitore decade automaticamente dal beneficio e l’intero importo sarà avviato a riscossione coattiva e riscuotibile in un’unica soluzione non potendo essere oggetto di ulteriore rateizzazione;</w:t>
      </w:r>
    </w:p>
    <w:p w:rsidR="00D54D42" w:rsidRPr="006F55FA" w:rsidRDefault="00D54D42" w:rsidP="00A53C10">
      <w:pPr>
        <w:tabs>
          <w:tab w:val="left" w:pos="0"/>
        </w:tabs>
        <w:spacing w:after="120" w:line="288" w:lineRule="auto"/>
        <w:jc w:val="both"/>
        <w:rPr>
          <w:rFonts w:ascii="Garamond" w:eastAsia="Times New Roman" w:hAnsi="Garamond"/>
          <w:sz w:val="26"/>
          <w:szCs w:val="26"/>
          <w:lang w:eastAsia="it-IT"/>
        </w:rPr>
      </w:pPr>
      <w:r>
        <w:rPr>
          <w:rFonts w:ascii="Garamond" w:eastAsia="Times New Roman" w:hAnsi="Garamond"/>
          <w:sz w:val="26"/>
          <w:szCs w:val="26"/>
          <w:lang w:eastAsia="it-IT"/>
        </w:rPr>
        <w:t>5. La rateizzazione non è concedibile qualora il richiedente risulti essere inadempiente a precedenti rateizzazioni;</w:t>
      </w:r>
    </w:p>
    <w:p w:rsidR="003A2542" w:rsidRPr="00BF3592" w:rsidRDefault="003A2542" w:rsidP="003A2542">
      <w:pPr>
        <w:keepNext/>
        <w:spacing w:after="120" w:line="288" w:lineRule="auto"/>
        <w:jc w:val="both"/>
        <w:outlineLvl w:val="2"/>
        <w:rPr>
          <w:rFonts w:ascii="Garamond" w:eastAsia="Times New Roman" w:hAnsi="Garamond"/>
          <w:b/>
          <w:i/>
          <w:sz w:val="26"/>
          <w:szCs w:val="26"/>
          <w:lang w:eastAsia="it-IT"/>
        </w:rPr>
      </w:pPr>
      <w:bookmarkStart w:id="5" w:name="_Toc470081831"/>
      <w:r w:rsidRPr="003A2542">
        <w:rPr>
          <w:rFonts w:ascii="Garamond" w:eastAsia="Times New Roman" w:hAnsi="Garamond"/>
          <w:b/>
          <w:sz w:val="26"/>
          <w:szCs w:val="26"/>
          <w:lang w:eastAsia="it-IT"/>
        </w:rPr>
        <w:t>Articolo 6</w:t>
      </w:r>
      <w:r w:rsidR="001C77D5">
        <w:rPr>
          <w:rFonts w:ascii="Garamond" w:eastAsia="Times New Roman" w:hAnsi="Garamond"/>
          <w:b/>
          <w:sz w:val="26"/>
          <w:szCs w:val="26"/>
          <w:lang w:eastAsia="it-IT"/>
        </w:rPr>
        <w:t xml:space="preserve"> – </w:t>
      </w:r>
      <w:bookmarkEnd w:id="5"/>
      <w:r w:rsidR="00BF3592">
        <w:rPr>
          <w:rFonts w:ascii="Garamond" w:eastAsia="Times New Roman" w:hAnsi="Garamond"/>
          <w:b/>
          <w:i/>
          <w:sz w:val="26"/>
          <w:szCs w:val="26"/>
          <w:lang w:eastAsia="it-IT"/>
        </w:rPr>
        <w:t>Interessi</w:t>
      </w:r>
    </w:p>
    <w:p w:rsidR="007433F7" w:rsidRDefault="00BF3592" w:rsidP="00BF3592">
      <w:pPr>
        <w:numPr>
          <w:ilvl w:val="0"/>
          <w:numId w:val="9"/>
        </w:numPr>
        <w:rPr>
          <w:rFonts w:ascii="Garamond" w:eastAsia="Times New Roman" w:hAnsi="Garamond"/>
          <w:sz w:val="26"/>
          <w:szCs w:val="26"/>
          <w:lang w:eastAsia="it-IT"/>
        </w:rPr>
      </w:pPr>
      <w:r>
        <w:rPr>
          <w:rFonts w:ascii="Garamond" w:eastAsia="Times New Roman" w:hAnsi="Garamond"/>
          <w:sz w:val="26"/>
          <w:szCs w:val="26"/>
          <w:lang w:eastAsia="it-IT"/>
        </w:rPr>
        <w:t>Alle somme rateizzate verrà applicato il tasso di interesse</w:t>
      </w:r>
      <w:r w:rsidR="004663A8">
        <w:rPr>
          <w:rFonts w:ascii="Garamond" w:eastAsia="Times New Roman" w:hAnsi="Garamond"/>
          <w:sz w:val="26"/>
          <w:szCs w:val="26"/>
          <w:lang w:eastAsia="it-IT"/>
        </w:rPr>
        <w:t xml:space="preserve"> legale</w:t>
      </w:r>
      <w:r>
        <w:rPr>
          <w:rFonts w:ascii="Garamond" w:eastAsia="Times New Roman" w:hAnsi="Garamond"/>
          <w:sz w:val="26"/>
          <w:szCs w:val="26"/>
          <w:lang w:eastAsia="it-IT"/>
        </w:rPr>
        <w:t xml:space="preserve"> su base giornaliera vigente alla data di presentazione della domanda;</w:t>
      </w:r>
    </w:p>
    <w:p w:rsidR="00BF3592" w:rsidRDefault="00BF3592" w:rsidP="00BF3592">
      <w:pPr>
        <w:rPr>
          <w:rFonts w:ascii="Garamond" w:eastAsia="Times New Roman" w:hAnsi="Garamond"/>
          <w:sz w:val="26"/>
          <w:szCs w:val="26"/>
          <w:lang w:eastAsia="it-IT"/>
        </w:rPr>
      </w:pPr>
    </w:p>
    <w:p w:rsidR="00BF3592" w:rsidRDefault="00BF3592" w:rsidP="00BF3592">
      <w:pPr>
        <w:numPr>
          <w:ilvl w:val="0"/>
          <w:numId w:val="9"/>
        </w:numPr>
        <w:rPr>
          <w:rFonts w:ascii="Garamond" w:eastAsia="Times New Roman" w:hAnsi="Garamond"/>
          <w:sz w:val="26"/>
          <w:szCs w:val="26"/>
          <w:lang w:eastAsia="it-IT"/>
        </w:rPr>
      </w:pPr>
      <w:r>
        <w:rPr>
          <w:rFonts w:ascii="Garamond" w:eastAsia="Times New Roman" w:hAnsi="Garamond"/>
          <w:sz w:val="26"/>
          <w:szCs w:val="26"/>
          <w:lang w:eastAsia="it-IT"/>
        </w:rPr>
        <w:t>Gli interessi saranno calcolati dall’inizio del piano fino alla scadenza dell’ultima rata e saranno corrisposti unitamente alla rata dovuta</w:t>
      </w:r>
    </w:p>
    <w:p w:rsidR="00BF3592" w:rsidRPr="007433F7" w:rsidRDefault="00BF3592" w:rsidP="00BF3592">
      <w:pPr>
        <w:rPr>
          <w:rFonts w:ascii="Garamond" w:eastAsia="Times New Roman" w:hAnsi="Garamond"/>
          <w:sz w:val="26"/>
          <w:szCs w:val="26"/>
          <w:lang w:eastAsia="it-IT"/>
        </w:rPr>
      </w:pPr>
    </w:p>
    <w:p w:rsidR="006F55FA" w:rsidRDefault="003A2542" w:rsidP="006F55FA">
      <w:pPr>
        <w:keepNext/>
        <w:spacing w:after="120" w:line="288" w:lineRule="auto"/>
        <w:jc w:val="both"/>
        <w:outlineLvl w:val="2"/>
        <w:rPr>
          <w:rFonts w:ascii="Garamond" w:eastAsia="Times New Roman" w:hAnsi="Garamond"/>
          <w:b/>
          <w:i/>
          <w:sz w:val="26"/>
          <w:szCs w:val="26"/>
          <w:lang w:eastAsia="it-IT"/>
        </w:rPr>
      </w:pPr>
      <w:bookmarkStart w:id="6" w:name="_Toc470081832"/>
      <w:r>
        <w:rPr>
          <w:rFonts w:ascii="Garamond" w:eastAsia="Times New Roman" w:hAnsi="Garamond"/>
          <w:b/>
          <w:sz w:val="26"/>
          <w:szCs w:val="26"/>
          <w:lang w:eastAsia="it-IT"/>
        </w:rPr>
        <w:lastRenderedPageBreak/>
        <w:t>Articolo 7</w:t>
      </w:r>
      <w:r w:rsidR="006F55FA" w:rsidRPr="006F55FA">
        <w:rPr>
          <w:rFonts w:ascii="Garamond" w:eastAsia="Times New Roman" w:hAnsi="Garamond"/>
          <w:b/>
          <w:sz w:val="26"/>
          <w:szCs w:val="26"/>
          <w:lang w:eastAsia="it-IT"/>
        </w:rPr>
        <w:t xml:space="preserve"> – </w:t>
      </w:r>
      <w:bookmarkEnd w:id="6"/>
      <w:r w:rsidR="00BF3592">
        <w:rPr>
          <w:rFonts w:ascii="Garamond" w:eastAsia="Times New Roman" w:hAnsi="Garamond"/>
          <w:b/>
          <w:i/>
          <w:sz w:val="26"/>
          <w:szCs w:val="26"/>
          <w:lang w:eastAsia="it-IT"/>
        </w:rPr>
        <w:t>Disposizioni finali ed entrata in vigore</w:t>
      </w:r>
    </w:p>
    <w:p w:rsidR="00BF3592" w:rsidRPr="00BF3592" w:rsidRDefault="00BF3592" w:rsidP="00BF3592">
      <w:pPr>
        <w:keepNext/>
        <w:numPr>
          <w:ilvl w:val="0"/>
          <w:numId w:val="10"/>
        </w:numPr>
        <w:spacing w:after="120" w:line="288" w:lineRule="auto"/>
        <w:jc w:val="both"/>
        <w:outlineLvl w:val="2"/>
        <w:rPr>
          <w:rFonts w:ascii="Garamond" w:eastAsia="Times New Roman" w:hAnsi="Garamond"/>
          <w:b/>
          <w:i/>
          <w:sz w:val="26"/>
          <w:szCs w:val="26"/>
          <w:lang w:eastAsia="it-IT"/>
        </w:rPr>
      </w:pPr>
      <w:r>
        <w:rPr>
          <w:rFonts w:ascii="Garamond" w:eastAsia="Times New Roman" w:hAnsi="Garamond"/>
          <w:sz w:val="26"/>
          <w:szCs w:val="26"/>
          <w:lang w:eastAsia="it-IT"/>
        </w:rPr>
        <w:t>Sono abrogate eventuali disposizioni regolamentari vigenti che disciplinano rateizzazione, ad eccezione di quelle previste per fattispecie specifiche o disciplinate in conformità a fonte legislativa primaria;</w:t>
      </w:r>
    </w:p>
    <w:p w:rsidR="00BF3592" w:rsidRPr="00BF3592" w:rsidRDefault="00BF3592" w:rsidP="00BF3592">
      <w:pPr>
        <w:keepNext/>
        <w:numPr>
          <w:ilvl w:val="0"/>
          <w:numId w:val="10"/>
        </w:numPr>
        <w:spacing w:after="120" w:line="288" w:lineRule="auto"/>
        <w:jc w:val="both"/>
        <w:outlineLvl w:val="2"/>
        <w:rPr>
          <w:rFonts w:ascii="Garamond" w:eastAsia="Times New Roman" w:hAnsi="Garamond"/>
          <w:b/>
          <w:i/>
          <w:sz w:val="26"/>
          <w:szCs w:val="26"/>
          <w:lang w:eastAsia="it-IT"/>
        </w:rPr>
      </w:pPr>
      <w:r>
        <w:rPr>
          <w:rFonts w:ascii="Garamond" w:hAnsi="Garamond"/>
          <w:sz w:val="26"/>
          <w:szCs w:val="26"/>
        </w:rPr>
        <w:t>Per quanto non espressamente disciplinato dal presente Regolamento si rinvia alle normative vigenti in materia di Entrate degli Enti Locali;</w:t>
      </w:r>
    </w:p>
    <w:p w:rsidR="00BF3592" w:rsidRPr="00BF3592" w:rsidRDefault="00BF3592" w:rsidP="00BF3592">
      <w:pPr>
        <w:numPr>
          <w:ilvl w:val="0"/>
          <w:numId w:val="10"/>
        </w:numPr>
        <w:jc w:val="both"/>
        <w:rPr>
          <w:rFonts w:ascii="Garamond" w:hAnsi="Garamond"/>
          <w:sz w:val="28"/>
          <w:szCs w:val="28"/>
        </w:rPr>
      </w:pPr>
      <w:r w:rsidRPr="00742A48">
        <w:rPr>
          <w:rFonts w:ascii="Garamond" w:hAnsi="Garamond"/>
          <w:sz w:val="26"/>
          <w:szCs w:val="26"/>
        </w:rPr>
        <w:t>Il presente Regolamento, sarà pubblicato sul sito internet di questo Comune e tenuto a disposizione degli utenti che vorranno prenderne visione</w:t>
      </w:r>
      <w:r>
        <w:rPr>
          <w:rFonts w:ascii="Garamond" w:hAnsi="Garamond"/>
          <w:sz w:val="26"/>
          <w:szCs w:val="26"/>
        </w:rPr>
        <w:t>;</w:t>
      </w:r>
    </w:p>
    <w:p w:rsidR="00BF3592" w:rsidRPr="00742A48" w:rsidRDefault="00BF3592" w:rsidP="00BF3592">
      <w:pPr>
        <w:jc w:val="both"/>
        <w:rPr>
          <w:rFonts w:ascii="Garamond" w:hAnsi="Garamond"/>
          <w:sz w:val="28"/>
          <w:szCs w:val="28"/>
        </w:rPr>
      </w:pPr>
    </w:p>
    <w:p w:rsidR="00BF3592" w:rsidRPr="00BF3592" w:rsidRDefault="00BF3592" w:rsidP="00BF3592">
      <w:pPr>
        <w:keepNext/>
        <w:numPr>
          <w:ilvl w:val="0"/>
          <w:numId w:val="10"/>
        </w:numPr>
        <w:spacing w:after="120" w:line="288" w:lineRule="auto"/>
        <w:jc w:val="both"/>
        <w:outlineLvl w:val="2"/>
        <w:rPr>
          <w:rFonts w:ascii="Garamond" w:eastAsia="Times New Roman" w:hAnsi="Garamond"/>
          <w:b/>
          <w:i/>
          <w:sz w:val="26"/>
          <w:szCs w:val="26"/>
          <w:lang w:eastAsia="it-IT"/>
        </w:rPr>
      </w:pPr>
      <w:r>
        <w:rPr>
          <w:rFonts w:ascii="Garamond" w:eastAsia="Times New Roman" w:hAnsi="Garamond"/>
          <w:sz w:val="26"/>
          <w:szCs w:val="26"/>
          <w:lang w:eastAsia="it-IT"/>
        </w:rPr>
        <w:t>Il presente R</w:t>
      </w:r>
      <w:r w:rsidR="00272EFF">
        <w:rPr>
          <w:rFonts w:ascii="Garamond" w:eastAsia="Times New Roman" w:hAnsi="Garamond"/>
          <w:sz w:val="26"/>
          <w:szCs w:val="26"/>
          <w:lang w:eastAsia="it-IT"/>
        </w:rPr>
        <w:t>egolamento entra in vigore dalla data di esecutività della delibera di approvazione e si applica alle istanze pervenute da quella data</w:t>
      </w:r>
    </w:p>
    <w:sectPr w:rsidR="00BF3592" w:rsidRPr="00BF3592" w:rsidSect="000C2AD7">
      <w:footerReference w:type="default" r:id="rId9"/>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7D" w:rsidRDefault="00123E7D">
      <w:r>
        <w:separator/>
      </w:r>
    </w:p>
  </w:endnote>
  <w:endnote w:type="continuationSeparator" w:id="0">
    <w:p w:rsidR="00123E7D" w:rsidRDefault="00123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65" w:rsidRDefault="00036F65">
    <w:pPr>
      <w:pStyle w:val="Pidipagina"/>
      <w:jc w:val="center"/>
    </w:pPr>
    <w:fldSimple w:instr=" PAGE   \* MERGEFORMAT ">
      <w:r w:rsidR="000C3624">
        <w:rPr>
          <w:noProof/>
        </w:rPr>
        <w:t>5</w:t>
      </w:r>
    </w:fldSimple>
  </w:p>
  <w:p w:rsidR="000C2AD7" w:rsidRDefault="000C2AD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7D" w:rsidRDefault="00123E7D">
      <w:r>
        <w:separator/>
      </w:r>
    </w:p>
  </w:footnote>
  <w:footnote w:type="continuationSeparator" w:id="0">
    <w:p w:rsidR="00123E7D" w:rsidRDefault="00123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670"/>
    <w:multiLevelType w:val="hybridMultilevel"/>
    <w:tmpl w:val="7FD803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032824"/>
    <w:multiLevelType w:val="hybridMultilevel"/>
    <w:tmpl w:val="3C4A4066"/>
    <w:lvl w:ilvl="0" w:tplc="08285246">
      <w:start w:val="1"/>
      <w:numFmt w:val="decimal"/>
      <w:lvlText w:val="%1."/>
      <w:lvlJc w:val="left"/>
      <w:pPr>
        <w:ind w:left="899" w:hanging="615"/>
      </w:pPr>
      <w:rPr>
        <w:rFonts w:ascii="Garamond" w:eastAsia="Times New Roman" w:hAnsi="Garamond" w:cs="Times New Roman"/>
      </w:rPr>
    </w:lvl>
    <w:lvl w:ilvl="1" w:tplc="586EC7C8">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289C1A1F"/>
    <w:multiLevelType w:val="hybridMultilevel"/>
    <w:tmpl w:val="1C761C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4717A3"/>
    <w:multiLevelType w:val="hybridMultilevel"/>
    <w:tmpl w:val="F39A1E68"/>
    <w:lvl w:ilvl="0" w:tplc="C0B8E274">
      <w:start w:val="1"/>
      <w:numFmt w:val="bullet"/>
      <w:lvlText w:val=""/>
      <w:lvlJc w:val="left"/>
      <w:pPr>
        <w:tabs>
          <w:tab w:val="num" w:pos="1506"/>
        </w:tabs>
        <w:ind w:left="1134"/>
      </w:pPr>
      <w:rPr>
        <w:rFonts w:ascii="Symbol" w:hAnsi="Symbol" w:hint="default"/>
      </w:rPr>
    </w:lvl>
    <w:lvl w:ilvl="1" w:tplc="38709020">
      <w:start w:val="1"/>
      <w:numFmt w:val="decimal"/>
      <w:lvlText w:val="%2."/>
      <w:lvlJc w:val="left"/>
      <w:pPr>
        <w:tabs>
          <w:tab w:val="num" w:pos="1440"/>
        </w:tabs>
        <w:ind w:left="1440" w:hanging="360"/>
      </w:pPr>
      <w:rPr>
        <w:rFonts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330F72E3"/>
    <w:multiLevelType w:val="hybridMultilevel"/>
    <w:tmpl w:val="BAB2D350"/>
    <w:lvl w:ilvl="0" w:tplc="80CCB01C">
      <w:start w:val="1"/>
      <w:numFmt w:val="decimal"/>
      <w:lvlText w:val="%1."/>
      <w:lvlJc w:val="left"/>
      <w:pPr>
        <w:tabs>
          <w:tab w:val="num" w:pos="644"/>
        </w:tabs>
        <w:ind w:left="644" w:hanging="360"/>
      </w:pPr>
      <w:rPr>
        <w:rFonts w:cs="Times New Roman" w:hint="default"/>
      </w:rPr>
    </w:lvl>
    <w:lvl w:ilvl="1" w:tplc="04100019">
      <w:start w:val="1"/>
      <w:numFmt w:val="lowerLetter"/>
      <w:lvlText w:val="%2."/>
      <w:lvlJc w:val="left"/>
      <w:pPr>
        <w:tabs>
          <w:tab w:val="num" w:pos="1298"/>
        </w:tabs>
        <w:ind w:left="1298" w:hanging="360"/>
      </w:pPr>
      <w:rPr>
        <w:rFonts w:cs="Times New Roman"/>
      </w:rPr>
    </w:lvl>
    <w:lvl w:ilvl="2" w:tplc="0410001B">
      <w:start w:val="1"/>
      <w:numFmt w:val="lowerRoman"/>
      <w:lvlText w:val="%3."/>
      <w:lvlJc w:val="right"/>
      <w:pPr>
        <w:tabs>
          <w:tab w:val="num" w:pos="2018"/>
        </w:tabs>
        <w:ind w:left="2018" w:hanging="180"/>
      </w:pPr>
      <w:rPr>
        <w:rFonts w:cs="Times New Roman"/>
      </w:rPr>
    </w:lvl>
    <w:lvl w:ilvl="3" w:tplc="0410000F">
      <w:start w:val="1"/>
      <w:numFmt w:val="decimal"/>
      <w:lvlText w:val="%4."/>
      <w:lvlJc w:val="left"/>
      <w:pPr>
        <w:tabs>
          <w:tab w:val="num" w:pos="2738"/>
        </w:tabs>
        <w:ind w:left="2738" w:hanging="360"/>
      </w:pPr>
      <w:rPr>
        <w:rFonts w:cs="Times New Roman"/>
      </w:rPr>
    </w:lvl>
    <w:lvl w:ilvl="4" w:tplc="04100019">
      <w:start w:val="1"/>
      <w:numFmt w:val="lowerLetter"/>
      <w:lvlText w:val="%5."/>
      <w:lvlJc w:val="left"/>
      <w:pPr>
        <w:tabs>
          <w:tab w:val="num" w:pos="3458"/>
        </w:tabs>
        <w:ind w:left="3458" w:hanging="360"/>
      </w:pPr>
      <w:rPr>
        <w:rFonts w:cs="Times New Roman"/>
      </w:rPr>
    </w:lvl>
    <w:lvl w:ilvl="5" w:tplc="0410001B">
      <w:start w:val="1"/>
      <w:numFmt w:val="lowerRoman"/>
      <w:lvlText w:val="%6."/>
      <w:lvlJc w:val="right"/>
      <w:pPr>
        <w:tabs>
          <w:tab w:val="num" w:pos="4178"/>
        </w:tabs>
        <w:ind w:left="4178" w:hanging="180"/>
      </w:pPr>
      <w:rPr>
        <w:rFonts w:cs="Times New Roman"/>
      </w:rPr>
    </w:lvl>
    <w:lvl w:ilvl="6" w:tplc="0410000F">
      <w:start w:val="1"/>
      <w:numFmt w:val="decimal"/>
      <w:lvlText w:val="%7."/>
      <w:lvlJc w:val="left"/>
      <w:pPr>
        <w:tabs>
          <w:tab w:val="num" w:pos="4898"/>
        </w:tabs>
        <w:ind w:left="4898" w:hanging="360"/>
      </w:pPr>
      <w:rPr>
        <w:rFonts w:cs="Times New Roman"/>
      </w:rPr>
    </w:lvl>
    <w:lvl w:ilvl="7" w:tplc="04100019">
      <w:start w:val="1"/>
      <w:numFmt w:val="lowerLetter"/>
      <w:lvlText w:val="%8."/>
      <w:lvlJc w:val="left"/>
      <w:pPr>
        <w:tabs>
          <w:tab w:val="num" w:pos="5618"/>
        </w:tabs>
        <w:ind w:left="5618" w:hanging="360"/>
      </w:pPr>
      <w:rPr>
        <w:rFonts w:cs="Times New Roman"/>
      </w:rPr>
    </w:lvl>
    <w:lvl w:ilvl="8" w:tplc="0410001B">
      <w:start w:val="1"/>
      <w:numFmt w:val="lowerRoman"/>
      <w:lvlText w:val="%9."/>
      <w:lvlJc w:val="right"/>
      <w:pPr>
        <w:tabs>
          <w:tab w:val="num" w:pos="6338"/>
        </w:tabs>
        <w:ind w:left="6338" w:hanging="180"/>
      </w:pPr>
      <w:rPr>
        <w:rFonts w:cs="Times New Roman"/>
      </w:rPr>
    </w:lvl>
  </w:abstractNum>
  <w:abstractNum w:abstractNumId="5">
    <w:nsid w:val="398E2C8E"/>
    <w:multiLevelType w:val="hybridMultilevel"/>
    <w:tmpl w:val="AC3E68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E140D72"/>
    <w:multiLevelType w:val="hybridMultilevel"/>
    <w:tmpl w:val="21ECE45A"/>
    <w:lvl w:ilvl="0" w:tplc="1EACFE54">
      <w:start w:val="1"/>
      <w:numFmt w:val="decimal"/>
      <w:lvlText w:val="%1."/>
      <w:lvlJc w:val="left"/>
      <w:pPr>
        <w:tabs>
          <w:tab w:val="num" w:pos="644"/>
        </w:tabs>
        <w:ind w:left="644"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52F833BF"/>
    <w:multiLevelType w:val="hybridMultilevel"/>
    <w:tmpl w:val="87543C02"/>
    <w:lvl w:ilvl="0" w:tplc="B58656DC">
      <w:start w:val="1"/>
      <w:numFmt w:val="decimal"/>
      <w:lvlText w:val="%1."/>
      <w:lvlJc w:val="left"/>
      <w:pPr>
        <w:ind w:left="869" w:hanging="58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C8033E8"/>
    <w:multiLevelType w:val="hybridMultilevel"/>
    <w:tmpl w:val="759ECC8E"/>
    <w:lvl w:ilvl="0" w:tplc="0310FC9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01A55D6"/>
    <w:multiLevelType w:val="hybridMultilevel"/>
    <w:tmpl w:val="2710EE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4"/>
  </w:num>
  <w:num w:numId="6">
    <w:abstractNumId w:val="6"/>
  </w:num>
  <w:num w:numId="7">
    <w:abstractNumId w:val="0"/>
  </w:num>
  <w:num w:numId="8">
    <w:abstractNumId w:val="2"/>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6F55FA"/>
    <w:rsid w:val="00036F65"/>
    <w:rsid w:val="000547CD"/>
    <w:rsid w:val="000773E4"/>
    <w:rsid w:val="000A13B9"/>
    <w:rsid w:val="000C2AD7"/>
    <w:rsid w:val="000C3624"/>
    <w:rsid w:val="000E76A8"/>
    <w:rsid w:val="00123E7D"/>
    <w:rsid w:val="00192A03"/>
    <w:rsid w:val="001B21EA"/>
    <w:rsid w:val="001C77D5"/>
    <w:rsid w:val="00242619"/>
    <w:rsid w:val="00272EFF"/>
    <w:rsid w:val="002B5158"/>
    <w:rsid w:val="002B57DE"/>
    <w:rsid w:val="002B603B"/>
    <w:rsid w:val="002E1471"/>
    <w:rsid w:val="00335CB9"/>
    <w:rsid w:val="003A2542"/>
    <w:rsid w:val="00412086"/>
    <w:rsid w:val="004150D0"/>
    <w:rsid w:val="004663A8"/>
    <w:rsid w:val="00466923"/>
    <w:rsid w:val="00474376"/>
    <w:rsid w:val="00487B94"/>
    <w:rsid w:val="00516A14"/>
    <w:rsid w:val="00546D4E"/>
    <w:rsid w:val="005975C5"/>
    <w:rsid w:val="005A130C"/>
    <w:rsid w:val="005D37EA"/>
    <w:rsid w:val="005F39E3"/>
    <w:rsid w:val="00677657"/>
    <w:rsid w:val="006D268F"/>
    <w:rsid w:val="006F3A34"/>
    <w:rsid w:val="006F55FA"/>
    <w:rsid w:val="00742A48"/>
    <w:rsid w:val="007433F7"/>
    <w:rsid w:val="007B4286"/>
    <w:rsid w:val="0080417B"/>
    <w:rsid w:val="00804F5C"/>
    <w:rsid w:val="00833B3C"/>
    <w:rsid w:val="00845D20"/>
    <w:rsid w:val="008E094B"/>
    <w:rsid w:val="008E7CB5"/>
    <w:rsid w:val="008F1698"/>
    <w:rsid w:val="008F5370"/>
    <w:rsid w:val="00933B42"/>
    <w:rsid w:val="009625A9"/>
    <w:rsid w:val="00973CD5"/>
    <w:rsid w:val="0099426C"/>
    <w:rsid w:val="00A210B9"/>
    <w:rsid w:val="00A314B3"/>
    <w:rsid w:val="00A53C10"/>
    <w:rsid w:val="00A96A80"/>
    <w:rsid w:val="00AD03B1"/>
    <w:rsid w:val="00AD2C47"/>
    <w:rsid w:val="00BA4598"/>
    <w:rsid w:val="00BF3592"/>
    <w:rsid w:val="00C46C7E"/>
    <w:rsid w:val="00C64B09"/>
    <w:rsid w:val="00C72A9C"/>
    <w:rsid w:val="00CA3863"/>
    <w:rsid w:val="00CF0518"/>
    <w:rsid w:val="00D54D42"/>
    <w:rsid w:val="00D87E99"/>
    <w:rsid w:val="00DA4495"/>
    <w:rsid w:val="00E05735"/>
    <w:rsid w:val="00E10341"/>
    <w:rsid w:val="00F313F8"/>
    <w:rsid w:val="00FA1299"/>
    <w:rsid w:val="00FD094B"/>
    <w:rsid w:val="00FD68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26C"/>
    <w:rPr>
      <w:rFonts w:eastAsia="MS Mincho"/>
      <w:sz w:val="24"/>
      <w:szCs w:val="24"/>
      <w:lang w:eastAsia="ja-JP"/>
    </w:rPr>
  </w:style>
  <w:style w:type="paragraph" w:styleId="Titolo1">
    <w:name w:val="heading 1"/>
    <w:basedOn w:val="Normale"/>
    <w:next w:val="Normale"/>
    <w:link w:val="Titolo1Carattere"/>
    <w:qFormat/>
    <w:rsid w:val="0099426C"/>
    <w:pPr>
      <w:keepNext/>
      <w:spacing w:before="240" w:after="60"/>
      <w:outlineLvl w:val="0"/>
    </w:pPr>
    <w:rPr>
      <w:rFonts w:ascii="Cambria" w:hAnsi="Cambria"/>
      <w:b/>
      <w:bCs/>
      <w:kern w:val="32"/>
      <w:sz w:val="32"/>
      <w:szCs w:val="32"/>
      <w:lang/>
    </w:rPr>
  </w:style>
  <w:style w:type="paragraph" w:styleId="Titolo2">
    <w:name w:val="heading 2"/>
    <w:basedOn w:val="Normale"/>
    <w:next w:val="Normale"/>
    <w:link w:val="Titolo2Carattere"/>
    <w:unhideWhenUsed/>
    <w:qFormat/>
    <w:rsid w:val="0099426C"/>
    <w:pPr>
      <w:keepNext/>
      <w:spacing w:before="240" w:after="60"/>
      <w:outlineLvl w:val="1"/>
    </w:pPr>
    <w:rPr>
      <w:rFonts w:ascii="Cambria" w:eastAsia="Times New Roman" w:hAnsi="Cambria"/>
      <w:b/>
      <w:bCs/>
      <w:i/>
      <w:iCs/>
      <w:sz w:val="28"/>
      <w:szCs w:val="28"/>
      <w:lang/>
    </w:rPr>
  </w:style>
  <w:style w:type="paragraph" w:styleId="Titolo3">
    <w:name w:val="heading 3"/>
    <w:basedOn w:val="Normale"/>
    <w:next w:val="Normale"/>
    <w:link w:val="Titolo3Carattere"/>
    <w:semiHidden/>
    <w:unhideWhenUsed/>
    <w:qFormat/>
    <w:rsid w:val="0099426C"/>
    <w:pPr>
      <w:keepNext/>
      <w:spacing w:before="240" w:after="60"/>
      <w:outlineLvl w:val="2"/>
    </w:pPr>
    <w:rPr>
      <w:rFonts w:ascii="Cambria" w:eastAsia="Times New Roman" w:hAnsi="Cambria"/>
      <w:b/>
      <w:bCs/>
      <w:sz w:val="26"/>
      <w:szCs w:val="26"/>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9426C"/>
    <w:rPr>
      <w:rFonts w:ascii="Cambria" w:eastAsia="MS Mincho" w:hAnsi="Cambria"/>
      <w:b/>
      <w:bCs/>
      <w:kern w:val="32"/>
      <w:sz w:val="32"/>
      <w:szCs w:val="32"/>
      <w:lang w:eastAsia="ja-JP"/>
    </w:rPr>
  </w:style>
  <w:style w:type="character" w:customStyle="1" w:styleId="Titolo2Carattere">
    <w:name w:val="Titolo 2 Carattere"/>
    <w:link w:val="Titolo2"/>
    <w:rsid w:val="0099426C"/>
    <w:rPr>
      <w:rFonts w:ascii="Cambria" w:eastAsia="Times New Roman" w:hAnsi="Cambria" w:cs="Times New Roman"/>
      <w:b/>
      <w:bCs/>
      <w:i/>
      <w:iCs/>
      <w:sz w:val="28"/>
      <w:szCs w:val="28"/>
      <w:lang w:eastAsia="ja-JP"/>
    </w:rPr>
  </w:style>
  <w:style w:type="character" w:customStyle="1" w:styleId="Titolo3Carattere">
    <w:name w:val="Titolo 3 Carattere"/>
    <w:link w:val="Titolo3"/>
    <w:semiHidden/>
    <w:rsid w:val="0099426C"/>
    <w:rPr>
      <w:rFonts w:ascii="Cambria" w:eastAsia="Times New Roman" w:hAnsi="Cambria" w:cs="Times New Roman"/>
      <w:b/>
      <w:bCs/>
      <w:sz w:val="26"/>
      <w:szCs w:val="26"/>
      <w:lang w:eastAsia="ja-JP"/>
    </w:rPr>
  </w:style>
  <w:style w:type="paragraph" w:styleId="Titolo">
    <w:name w:val="Title"/>
    <w:basedOn w:val="Normale"/>
    <w:next w:val="Normale"/>
    <w:link w:val="TitoloCarattere"/>
    <w:qFormat/>
    <w:rsid w:val="0099426C"/>
    <w:pPr>
      <w:spacing w:before="240" w:after="60"/>
      <w:jc w:val="center"/>
      <w:outlineLvl w:val="0"/>
    </w:pPr>
    <w:rPr>
      <w:rFonts w:ascii="Cambria" w:eastAsia="Times New Roman" w:hAnsi="Cambria"/>
      <w:b/>
      <w:bCs/>
      <w:kern w:val="28"/>
      <w:sz w:val="32"/>
      <w:szCs w:val="32"/>
      <w:lang/>
    </w:rPr>
  </w:style>
  <w:style w:type="character" w:customStyle="1" w:styleId="TitoloCarattere">
    <w:name w:val="Titolo Carattere"/>
    <w:link w:val="Titolo"/>
    <w:rsid w:val="0099426C"/>
    <w:rPr>
      <w:rFonts w:ascii="Cambria" w:eastAsia="Times New Roman" w:hAnsi="Cambria" w:cs="Times New Roman"/>
      <w:b/>
      <w:bCs/>
      <w:kern w:val="28"/>
      <w:sz w:val="32"/>
      <w:szCs w:val="32"/>
      <w:lang w:eastAsia="ja-JP"/>
    </w:rPr>
  </w:style>
  <w:style w:type="paragraph" w:styleId="Titolosommario">
    <w:name w:val="TOC Heading"/>
    <w:basedOn w:val="Titolo1"/>
    <w:next w:val="Normale"/>
    <w:uiPriority w:val="39"/>
    <w:semiHidden/>
    <w:unhideWhenUsed/>
    <w:qFormat/>
    <w:rsid w:val="0099426C"/>
    <w:pPr>
      <w:keepLines/>
      <w:spacing w:before="480" w:after="0" w:line="276" w:lineRule="auto"/>
      <w:outlineLvl w:val="9"/>
    </w:pPr>
    <w:rPr>
      <w:rFonts w:eastAsia="Times New Roman"/>
      <w:color w:val="365F91"/>
      <w:kern w:val="0"/>
      <w:sz w:val="28"/>
      <w:szCs w:val="28"/>
      <w:lang w:eastAsia="it-IT"/>
    </w:rPr>
  </w:style>
  <w:style w:type="paragraph" w:styleId="Sommario1">
    <w:name w:val="toc 1"/>
    <w:basedOn w:val="Normale"/>
    <w:next w:val="Normale"/>
    <w:autoRedefine/>
    <w:uiPriority w:val="39"/>
    <w:rsid w:val="0099426C"/>
  </w:style>
  <w:style w:type="paragraph" w:styleId="Intestazione">
    <w:name w:val="header"/>
    <w:basedOn w:val="Normale"/>
    <w:link w:val="IntestazioneCarattere"/>
    <w:rsid w:val="0099426C"/>
    <w:pPr>
      <w:tabs>
        <w:tab w:val="center" w:pos="4819"/>
        <w:tab w:val="right" w:pos="9638"/>
      </w:tabs>
    </w:pPr>
    <w:rPr>
      <w:lang/>
    </w:rPr>
  </w:style>
  <w:style w:type="character" w:customStyle="1" w:styleId="IntestazioneCarattere">
    <w:name w:val="Intestazione Carattere"/>
    <w:link w:val="Intestazione"/>
    <w:rsid w:val="0099426C"/>
    <w:rPr>
      <w:rFonts w:eastAsia="MS Mincho"/>
      <w:sz w:val="24"/>
      <w:szCs w:val="24"/>
      <w:lang w:eastAsia="ja-JP"/>
    </w:rPr>
  </w:style>
  <w:style w:type="paragraph" w:styleId="Pidipagina">
    <w:name w:val="footer"/>
    <w:basedOn w:val="Normale"/>
    <w:link w:val="PidipaginaCarattere"/>
    <w:uiPriority w:val="99"/>
    <w:rsid w:val="0099426C"/>
    <w:pPr>
      <w:tabs>
        <w:tab w:val="center" w:pos="4819"/>
        <w:tab w:val="right" w:pos="9638"/>
      </w:tabs>
    </w:pPr>
    <w:rPr>
      <w:lang/>
    </w:rPr>
  </w:style>
  <w:style w:type="character" w:customStyle="1" w:styleId="PidipaginaCarattere">
    <w:name w:val="Piè di pagina Carattere"/>
    <w:link w:val="Pidipagina"/>
    <w:uiPriority w:val="99"/>
    <w:rsid w:val="0099426C"/>
    <w:rPr>
      <w:rFonts w:eastAsia="MS Mincho"/>
      <w:sz w:val="24"/>
      <w:szCs w:val="24"/>
      <w:lang w:eastAsia="ja-JP"/>
    </w:rPr>
  </w:style>
  <w:style w:type="character" w:styleId="Collegamentoipertestuale">
    <w:name w:val="Hyperlink"/>
    <w:uiPriority w:val="99"/>
    <w:unhideWhenUsed/>
    <w:rsid w:val="0099426C"/>
    <w:rPr>
      <w:color w:val="0000FF"/>
      <w:u w:val="single"/>
    </w:rPr>
  </w:style>
  <w:style w:type="paragraph" w:styleId="NormaleWeb">
    <w:name w:val="Normal (Web)"/>
    <w:basedOn w:val="Normale"/>
    <w:rsid w:val="0099426C"/>
    <w:pPr>
      <w:spacing w:before="100" w:beforeAutospacing="1" w:after="119"/>
    </w:pPr>
  </w:style>
  <w:style w:type="paragraph" w:styleId="Testofumetto">
    <w:name w:val="Balloon Text"/>
    <w:basedOn w:val="Normale"/>
    <w:link w:val="TestofumettoCarattere"/>
    <w:rsid w:val="0099426C"/>
    <w:rPr>
      <w:rFonts w:ascii="Segoe UI" w:hAnsi="Segoe UI"/>
      <w:sz w:val="18"/>
      <w:szCs w:val="18"/>
      <w:lang/>
    </w:rPr>
  </w:style>
  <w:style w:type="character" w:customStyle="1" w:styleId="TestofumettoCarattere">
    <w:name w:val="Testo fumetto Carattere"/>
    <w:link w:val="Testofumetto"/>
    <w:rsid w:val="0099426C"/>
    <w:rPr>
      <w:rFonts w:ascii="Segoe UI" w:eastAsia="MS Mincho" w:hAnsi="Segoe UI" w:cs="Segoe UI"/>
      <w:sz w:val="18"/>
      <w:szCs w:val="18"/>
      <w:lang w:eastAsia="ja-JP"/>
    </w:rPr>
  </w:style>
  <w:style w:type="paragraph" w:styleId="Sommario3">
    <w:name w:val="toc 3"/>
    <w:basedOn w:val="Normale"/>
    <w:next w:val="Normale"/>
    <w:autoRedefine/>
    <w:uiPriority w:val="39"/>
    <w:rsid w:val="006F55FA"/>
    <w:pPr>
      <w:spacing w:after="100"/>
      <w:ind w:left="480"/>
    </w:pPr>
  </w:style>
  <w:style w:type="paragraph" w:styleId="Paragrafoelenco">
    <w:name w:val="List Paragraph"/>
    <w:basedOn w:val="Normale"/>
    <w:uiPriority w:val="34"/>
    <w:qFormat/>
    <w:rsid w:val="0046692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5F92-DE63-48DC-8AD8-27C5634A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846</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5663</CharactersWithSpaces>
  <SharedDoc>false</SharedDoc>
  <HLinks>
    <vt:vector size="42" baseType="variant">
      <vt:variant>
        <vt:i4>1179700</vt:i4>
      </vt:variant>
      <vt:variant>
        <vt:i4>20</vt:i4>
      </vt:variant>
      <vt:variant>
        <vt:i4>0</vt:i4>
      </vt:variant>
      <vt:variant>
        <vt:i4>5</vt:i4>
      </vt:variant>
      <vt:variant>
        <vt:lpwstr/>
      </vt:variant>
      <vt:variant>
        <vt:lpwstr>_Toc470081832</vt:lpwstr>
      </vt:variant>
      <vt:variant>
        <vt:i4>1179700</vt:i4>
      </vt:variant>
      <vt:variant>
        <vt:i4>17</vt:i4>
      </vt:variant>
      <vt:variant>
        <vt:i4>0</vt:i4>
      </vt:variant>
      <vt:variant>
        <vt:i4>5</vt:i4>
      </vt:variant>
      <vt:variant>
        <vt:lpwstr/>
      </vt:variant>
      <vt:variant>
        <vt:lpwstr>_Toc470081831</vt:lpwstr>
      </vt:variant>
      <vt:variant>
        <vt:i4>1179700</vt:i4>
      </vt:variant>
      <vt:variant>
        <vt:i4>14</vt:i4>
      </vt:variant>
      <vt:variant>
        <vt:i4>0</vt:i4>
      </vt:variant>
      <vt:variant>
        <vt:i4>5</vt:i4>
      </vt:variant>
      <vt:variant>
        <vt:lpwstr/>
      </vt:variant>
      <vt:variant>
        <vt:lpwstr>_Toc470081830</vt:lpwstr>
      </vt:variant>
      <vt:variant>
        <vt:i4>1245236</vt:i4>
      </vt:variant>
      <vt:variant>
        <vt:i4>11</vt:i4>
      </vt:variant>
      <vt:variant>
        <vt:i4>0</vt:i4>
      </vt:variant>
      <vt:variant>
        <vt:i4>5</vt:i4>
      </vt:variant>
      <vt:variant>
        <vt:lpwstr/>
      </vt:variant>
      <vt:variant>
        <vt:lpwstr>_Toc470081829</vt:lpwstr>
      </vt:variant>
      <vt:variant>
        <vt:i4>1245236</vt:i4>
      </vt:variant>
      <vt:variant>
        <vt:i4>8</vt:i4>
      </vt:variant>
      <vt:variant>
        <vt:i4>0</vt:i4>
      </vt:variant>
      <vt:variant>
        <vt:i4>5</vt:i4>
      </vt:variant>
      <vt:variant>
        <vt:lpwstr/>
      </vt:variant>
      <vt:variant>
        <vt:lpwstr>_Toc470081828</vt:lpwstr>
      </vt:variant>
      <vt:variant>
        <vt:i4>1245236</vt:i4>
      </vt:variant>
      <vt:variant>
        <vt:i4>5</vt:i4>
      </vt:variant>
      <vt:variant>
        <vt:i4>0</vt:i4>
      </vt:variant>
      <vt:variant>
        <vt:i4>5</vt:i4>
      </vt:variant>
      <vt:variant>
        <vt:lpwstr/>
      </vt:variant>
      <vt:variant>
        <vt:lpwstr>_Toc470081827</vt:lpwstr>
      </vt:variant>
      <vt:variant>
        <vt:i4>1245236</vt:i4>
      </vt:variant>
      <vt:variant>
        <vt:i4>2</vt:i4>
      </vt:variant>
      <vt:variant>
        <vt:i4>0</vt:i4>
      </vt:variant>
      <vt:variant>
        <vt:i4>5</vt:i4>
      </vt:variant>
      <vt:variant>
        <vt:lpwstr/>
      </vt:variant>
      <vt:variant>
        <vt:lpwstr>_Toc470081826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2019-02-25T09:15:00Z</dcterms:created>
  <dcterms:modified xsi:type="dcterms:W3CDTF">2019-02-25T09:15:00Z</dcterms:modified>
</cp:coreProperties>
</file>